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8F" w:rsidRDefault="0085253A">
      <w:pPr>
        <w:spacing w:before="153" w:line="634" w:lineRule="exact"/>
        <w:ind w:left="4005"/>
        <w:rPr>
          <w:rFonts w:ascii="Calibri"/>
          <w:sz w:val="5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421640</wp:posOffset>
            </wp:positionH>
            <wp:positionV relativeFrom="paragraph">
              <wp:posOffset>2031</wp:posOffset>
            </wp:positionV>
            <wp:extent cx="1943100" cy="721995"/>
            <wp:effectExtent l="0" t="0" r="0" b="0"/>
            <wp:wrapNone/>
            <wp:docPr id="1" name="Image 1" descr="L:\Public\marketing\NITA\Logo PUFFIN PAINT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:\Public\marketing\NITA\Logo PUFFIN PAINT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libri"/>
          <w:color w:val="000009"/>
          <w:sz w:val="52"/>
        </w:rPr>
        <w:t>PT.IndowijayaSakti</w:t>
      </w:r>
      <w:r>
        <w:rPr>
          <w:rFonts w:ascii="Calibri"/>
          <w:color w:val="000009"/>
          <w:spacing w:val="-2"/>
          <w:sz w:val="52"/>
        </w:rPr>
        <w:t>Teguh</w:t>
      </w:r>
      <w:proofErr w:type="spellEnd"/>
    </w:p>
    <w:p w:rsidR="00880D8F" w:rsidRDefault="00880D8F">
      <w:pPr>
        <w:ind w:left="4043" w:firstLine="67"/>
        <w:rPr>
          <w:rFonts w:ascii="Calibri"/>
          <w:b/>
          <w:i/>
          <w:sz w:val="28"/>
        </w:rPr>
      </w:pPr>
      <w:r w:rsidRPr="00880D8F">
        <w:pict>
          <v:shape id="docshape1" o:spid="_x0000_s1027" style="position:absolute;left:0;text-align:left;margin-left:35.5pt;margin-top:35.2pt;width:518.9pt;height:2.2pt;z-index:-15728640;mso-wrap-distance-left:0;mso-wrap-distance-right:0;mso-position-horizontal-relative:page" coordorigin="710,704" coordsize="10378,44" o:spt="100" adj="0,,0" path="m11088,733l710,733r,14l11088,747r,-14xm11088,704l710,704r,15l11088,719r,-1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85253A">
        <w:rPr>
          <w:rFonts w:ascii="Calibri"/>
          <w:color w:val="000009"/>
          <w:sz w:val="28"/>
        </w:rPr>
        <w:t>Jl.PangeranJayakarta121/3-4</w:t>
      </w:r>
      <w:proofErr w:type="gramStart"/>
      <w:r w:rsidR="0085253A">
        <w:rPr>
          <w:rFonts w:ascii="Calibri"/>
          <w:color w:val="000009"/>
          <w:sz w:val="28"/>
        </w:rPr>
        <w:t>,JakartaPusat</w:t>
      </w:r>
      <w:proofErr w:type="gramEnd"/>
      <w:r w:rsidR="0085253A">
        <w:rPr>
          <w:rFonts w:ascii="Calibri"/>
          <w:color w:val="000009"/>
          <w:sz w:val="28"/>
        </w:rPr>
        <w:t xml:space="preserve"> </w:t>
      </w:r>
      <w:hyperlink r:id="rId6">
        <w:r w:rsidR="0085253A">
          <w:rPr>
            <w:rFonts w:ascii="Calibri"/>
            <w:color w:val="0000FF"/>
            <w:sz w:val="28"/>
            <w:u w:val="single" w:color="0000FF"/>
          </w:rPr>
          <w:t>www.puffinpaint.com</w:t>
        </w:r>
      </w:hyperlink>
      <w:r w:rsidR="0085253A">
        <w:rPr>
          <w:rFonts w:ascii="Calibri"/>
          <w:b/>
          <w:i/>
          <w:color w:val="000009"/>
          <w:sz w:val="28"/>
        </w:rPr>
        <w:t>Telp:021-</w:t>
      </w:r>
      <w:r w:rsidR="0085253A">
        <w:rPr>
          <w:rFonts w:ascii="Calibri"/>
          <w:b/>
          <w:i/>
          <w:color w:val="000009"/>
          <w:spacing w:val="-2"/>
          <w:sz w:val="28"/>
        </w:rPr>
        <w:t>62313238</w:t>
      </w: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rPr>
          <w:rFonts w:ascii="Calibri"/>
          <w:b/>
          <w:i/>
          <w:sz w:val="52"/>
        </w:rPr>
      </w:pPr>
    </w:p>
    <w:p w:rsidR="00880D8F" w:rsidRDefault="00880D8F">
      <w:pPr>
        <w:pStyle w:val="BodyText"/>
        <w:spacing w:before="397"/>
        <w:rPr>
          <w:rFonts w:ascii="Calibri"/>
          <w:b/>
          <w:i/>
          <w:sz w:val="52"/>
        </w:rPr>
      </w:pPr>
    </w:p>
    <w:p w:rsidR="00880D8F" w:rsidRPr="0085253A" w:rsidRDefault="0085253A" w:rsidP="0085253A">
      <w:pPr>
        <w:pStyle w:val="Title"/>
        <w:spacing w:line="276" w:lineRule="auto"/>
        <w:jc w:val="center"/>
        <w:rPr>
          <w:sz w:val="40"/>
          <w:szCs w:val="40"/>
        </w:rPr>
      </w:pPr>
      <w:r w:rsidRPr="0085253A">
        <w:rPr>
          <w:color w:val="000009"/>
          <w:sz w:val="40"/>
          <w:szCs w:val="40"/>
        </w:rPr>
        <w:t>MATERIAL</w:t>
      </w:r>
      <w:r w:rsidR="00794730" w:rsidRPr="0085253A">
        <w:rPr>
          <w:color w:val="000009"/>
          <w:sz w:val="40"/>
          <w:szCs w:val="40"/>
        </w:rPr>
        <w:t xml:space="preserve"> </w:t>
      </w:r>
      <w:r w:rsidRPr="0085253A">
        <w:rPr>
          <w:color w:val="000009"/>
          <w:sz w:val="40"/>
          <w:szCs w:val="40"/>
        </w:rPr>
        <w:t>SAFETY</w:t>
      </w:r>
      <w:r w:rsidR="00794730" w:rsidRPr="0085253A">
        <w:rPr>
          <w:color w:val="000009"/>
          <w:sz w:val="40"/>
          <w:szCs w:val="40"/>
        </w:rPr>
        <w:t xml:space="preserve"> </w:t>
      </w:r>
      <w:r w:rsidRPr="0085253A">
        <w:rPr>
          <w:color w:val="000009"/>
          <w:sz w:val="40"/>
          <w:szCs w:val="40"/>
        </w:rPr>
        <w:t>DATAS</w:t>
      </w:r>
      <w:r w:rsidR="00794730" w:rsidRPr="0085253A">
        <w:rPr>
          <w:color w:val="000009"/>
          <w:sz w:val="40"/>
          <w:szCs w:val="40"/>
        </w:rPr>
        <w:t xml:space="preserve"> </w:t>
      </w:r>
      <w:r w:rsidRPr="0085253A">
        <w:rPr>
          <w:color w:val="000009"/>
          <w:sz w:val="40"/>
          <w:szCs w:val="40"/>
        </w:rPr>
        <w:t>S</w:t>
      </w:r>
      <w:r w:rsidRPr="0085253A">
        <w:rPr>
          <w:color w:val="000009"/>
          <w:sz w:val="40"/>
          <w:szCs w:val="40"/>
        </w:rPr>
        <w:t xml:space="preserve">HEET PUFFIN ART </w:t>
      </w:r>
      <w:r w:rsidR="00794730" w:rsidRPr="0085253A">
        <w:rPr>
          <w:color w:val="000009"/>
          <w:sz w:val="40"/>
          <w:szCs w:val="40"/>
        </w:rPr>
        <w:t>DECORATIVE</w:t>
      </w:r>
    </w:p>
    <w:p w:rsidR="00880D8F" w:rsidRDefault="00880D8F">
      <w:pPr>
        <w:spacing w:line="276" w:lineRule="auto"/>
        <w:sectPr w:rsidR="00880D8F">
          <w:type w:val="continuous"/>
          <w:pgSz w:w="11920" w:h="16860"/>
          <w:pgMar w:top="260" w:right="700" w:bottom="280" w:left="520" w:header="720" w:footer="720" w:gutter="0"/>
          <w:cols w:space="720"/>
        </w:sect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00"/>
        <w:gridCol w:w="3183"/>
        <w:gridCol w:w="4762"/>
      </w:tblGrid>
      <w:tr w:rsidR="00880D8F">
        <w:trPr>
          <w:trHeight w:val="271"/>
        </w:trPr>
        <w:tc>
          <w:tcPr>
            <w:tcW w:w="1900" w:type="dxa"/>
          </w:tcPr>
          <w:p w:rsidR="00880D8F" w:rsidRDefault="0085253A">
            <w:pPr>
              <w:pStyle w:val="TableParagraph"/>
              <w:spacing w:line="251" w:lineRule="exact"/>
              <w:ind w:lef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lastRenderedPageBreak/>
              <w:t>Edition</w:t>
            </w:r>
            <w:r>
              <w:rPr>
                <w:color w:val="000009"/>
                <w:spacing w:val="-4"/>
                <w:sz w:val="24"/>
              </w:rPr>
              <w:t>from</w:t>
            </w:r>
            <w:proofErr w:type="spellEnd"/>
          </w:p>
        </w:tc>
        <w:tc>
          <w:tcPr>
            <w:tcW w:w="3183" w:type="dxa"/>
          </w:tcPr>
          <w:p w:rsidR="00880D8F" w:rsidRDefault="0085253A" w:rsidP="0085253A">
            <w:pPr>
              <w:pStyle w:val="TableParagraph"/>
              <w:spacing w:line="251" w:lineRule="exact"/>
              <w:ind w:left="260"/>
              <w:rPr>
                <w:sz w:val="24"/>
              </w:rPr>
            </w:pPr>
            <w:r>
              <w:rPr>
                <w:color w:val="000009"/>
                <w:sz w:val="24"/>
              </w:rPr>
              <w:t>:</w:t>
            </w:r>
            <w:r w:rsidR="00794730">
              <w:rPr>
                <w:color w:val="000009"/>
                <w:sz w:val="24"/>
              </w:rPr>
              <w:t>M</w:t>
            </w:r>
            <w:r>
              <w:rPr>
                <w:color w:val="000009"/>
                <w:sz w:val="24"/>
              </w:rPr>
              <w:t xml:space="preserve">arch </w:t>
            </w:r>
            <w:r>
              <w:rPr>
                <w:color w:val="000009"/>
                <w:spacing w:val="-4"/>
                <w:sz w:val="24"/>
              </w:rPr>
              <w:t>2024</w:t>
            </w:r>
          </w:p>
        </w:tc>
        <w:tc>
          <w:tcPr>
            <w:tcW w:w="4762" w:type="dxa"/>
          </w:tcPr>
          <w:p w:rsidR="00880D8F" w:rsidRDefault="0085253A" w:rsidP="0085253A">
            <w:pPr>
              <w:pStyle w:val="TableParagraph"/>
              <w:spacing w:line="251" w:lineRule="exact"/>
              <w:ind w:left="0" w:right="118"/>
              <w:rPr>
                <w:sz w:val="24"/>
              </w:rPr>
            </w:pPr>
            <w:r>
              <w:rPr>
                <w:color w:val="000009"/>
                <w:sz w:val="24"/>
              </w:rPr>
              <w:t>Product</w:t>
            </w:r>
            <w:r>
              <w:rPr>
                <w:color w:val="000009"/>
                <w:sz w:val="24"/>
              </w:rPr>
              <w:t xml:space="preserve">–identity </w:t>
            </w:r>
            <w:r>
              <w:rPr>
                <w:color w:val="000009"/>
                <w:sz w:val="24"/>
              </w:rPr>
              <w:t xml:space="preserve">no  </w:t>
            </w:r>
            <w:r>
              <w:rPr>
                <w:color w:val="000009"/>
                <w:sz w:val="24"/>
              </w:rPr>
              <w:t>:IW-</w:t>
            </w:r>
            <w:r>
              <w:rPr>
                <w:color w:val="000009"/>
                <w:spacing w:val="-4"/>
                <w:sz w:val="24"/>
              </w:rPr>
              <w:t>PADM</w:t>
            </w:r>
          </w:p>
        </w:tc>
      </w:tr>
      <w:tr w:rsidR="00880D8F">
        <w:trPr>
          <w:trHeight w:val="428"/>
        </w:trPr>
        <w:tc>
          <w:tcPr>
            <w:tcW w:w="1900" w:type="dxa"/>
            <w:tcBorders>
              <w:bottom w:val="dashSmallGap" w:sz="8" w:space="0" w:color="000008"/>
            </w:tcBorders>
          </w:tcPr>
          <w:p w:rsidR="00880D8F" w:rsidRDefault="0085253A">
            <w:pPr>
              <w:pStyle w:val="TableParagraph"/>
              <w:spacing w:line="250" w:lineRule="exact"/>
              <w:ind w:left="0"/>
            </w:pPr>
            <w:proofErr w:type="spellStart"/>
            <w:r>
              <w:rPr>
                <w:color w:val="000009"/>
              </w:rPr>
              <w:t>Replaced</w:t>
            </w:r>
            <w:r>
              <w:rPr>
                <w:color w:val="000009"/>
                <w:spacing w:val="-2"/>
              </w:rPr>
              <w:t>edition</w:t>
            </w:r>
            <w:proofErr w:type="spellEnd"/>
          </w:p>
        </w:tc>
        <w:tc>
          <w:tcPr>
            <w:tcW w:w="3183" w:type="dxa"/>
            <w:tcBorders>
              <w:bottom w:val="dashSmallGap" w:sz="8" w:space="0" w:color="000008"/>
            </w:tcBorders>
          </w:tcPr>
          <w:p w:rsidR="00880D8F" w:rsidRDefault="0085253A" w:rsidP="0085253A">
            <w:pPr>
              <w:pStyle w:val="TableParagraph"/>
              <w:spacing w:line="250" w:lineRule="exact"/>
              <w:ind w:left="260"/>
            </w:pPr>
            <w:r>
              <w:rPr>
                <w:color w:val="000009"/>
              </w:rPr>
              <w:t>:</w:t>
            </w:r>
          </w:p>
        </w:tc>
        <w:tc>
          <w:tcPr>
            <w:tcW w:w="4762" w:type="dxa"/>
            <w:tcBorders>
              <w:bottom w:val="dashSmallGap" w:sz="8" w:space="0" w:color="000008"/>
            </w:tcBorders>
          </w:tcPr>
          <w:p w:rsidR="00880D8F" w:rsidRDefault="0085253A" w:rsidP="0085253A">
            <w:pPr>
              <w:pStyle w:val="TableParagraph"/>
              <w:tabs>
                <w:tab w:val="left" w:pos="2160"/>
              </w:tabs>
              <w:spacing w:line="250" w:lineRule="exact"/>
              <w:ind w:left="0" w:right="48"/>
            </w:pPr>
            <w:r>
              <w:rPr>
                <w:color w:val="000009"/>
              </w:rPr>
              <w:t xml:space="preserve">Distribution </w:t>
            </w:r>
            <w:r>
              <w:rPr>
                <w:color w:val="000009"/>
                <w:spacing w:val="-4"/>
              </w:rPr>
              <w:t>date</w:t>
            </w:r>
            <w:r>
              <w:rPr>
                <w:color w:val="000009"/>
              </w:rPr>
              <w:tab/>
              <w:t xml:space="preserve">: May </w:t>
            </w:r>
            <w:r>
              <w:rPr>
                <w:color w:val="000009"/>
                <w:spacing w:val="-4"/>
              </w:rPr>
              <w:t>2024</w:t>
            </w:r>
          </w:p>
        </w:tc>
      </w:tr>
    </w:tbl>
    <w:p w:rsidR="00880D8F" w:rsidRDefault="0085253A">
      <w:pPr>
        <w:spacing w:before="156"/>
        <w:ind w:left="60"/>
        <w:jc w:val="center"/>
        <w:rPr>
          <w:rFonts w:ascii="Calibri"/>
          <w:b/>
          <w:sz w:val="40"/>
        </w:rPr>
      </w:pPr>
      <w:r>
        <w:rPr>
          <w:rFonts w:ascii="Arial"/>
          <w:b/>
          <w:color w:val="000009"/>
          <w:sz w:val="40"/>
        </w:rPr>
        <w:t>TRADENAME</w:t>
      </w:r>
      <w:proofErr w:type="gramStart"/>
      <w:r>
        <w:rPr>
          <w:rFonts w:ascii="Arial"/>
          <w:b/>
          <w:color w:val="000009"/>
          <w:sz w:val="40"/>
        </w:rPr>
        <w:t>:</w:t>
      </w:r>
      <w:r>
        <w:rPr>
          <w:rFonts w:ascii="Calibri"/>
          <w:b/>
          <w:color w:val="000009"/>
          <w:sz w:val="40"/>
        </w:rPr>
        <w:t>PUFFIN</w:t>
      </w:r>
      <w:proofErr w:type="gramEnd"/>
      <w:r>
        <w:rPr>
          <w:rFonts w:ascii="Calibri"/>
          <w:b/>
          <w:color w:val="000009"/>
          <w:sz w:val="40"/>
        </w:rPr>
        <w:t xml:space="preserve"> </w:t>
      </w:r>
      <w:r>
        <w:rPr>
          <w:rFonts w:ascii="Calibri"/>
          <w:b/>
          <w:color w:val="000009"/>
          <w:sz w:val="40"/>
        </w:rPr>
        <w:t xml:space="preserve">ART </w:t>
      </w:r>
      <w:r>
        <w:rPr>
          <w:rFonts w:ascii="Calibri"/>
          <w:b/>
          <w:color w:val="000009"/>
          <w:spacing w:val="-2"/>
          <w:sz w:val="40"/>
        </w:rPr>
        <w:t xml:space="preserve">DECORATIVE </w:t>
      </w:r>
    </w:p>
    <w:p w:rsidR="00880D8F" w:rsidRDefault="00880D8F">
      <w:pPr>
        <w:pStyle w:val="BodyText"/>
        <w:spacing w:before="3"/>
        <w:rPr>
          <w:rFonts w:ascii="Calibri"/>
          <w:b/>
          <w:sz w:val="16"/>
        </w:rPr>
      </w:pPr>
      <w:r w:rsidRPr="00880D8F">
        <w:pict>
          <v:shape id="docshape2" o:spid="_x0000_s1026" style="position:absolute;margin-left:36.95pt;margin-top:11.1pt;width:483.3pt;height:.1pt;z-index:-15727616;mso-wrap-distance-left:0;mso-wrap-distance-right:0;mso-position-horizontal-relative:page" coordorigin="739,222" coordsize="9666,0" path="m739,222r9666,e" filled="f" strokecolor="#000008" strokeweight=".34272mm">
            <v:stroke dashstyle="3 1"/>
            <v:path arrowok="t"/>
            <w10:wrap type="topAndBottom" anchorx="page"/>
          </v:shape>
        </w:pict>
      </w:r>
    </w:p>
    <w:p w:rsidR="00880D8F" w:rsidRDefault="00880D8F">
      <w:pPr>
        <w:pStyle w:val="BodyText"/>
        <w:spacing w:before="155"/>
        <w:rPr>
          <w:rFonts w:ascii="Calibri"/>
          <w:b/>
          <w:sz w:val="24"/>
        </w:rPr>
      </w:pPr>
    </w:p>
    <w:p w:rsidR="00880D8F" w:rsidRDefault="0085253A">
      <w:pPr>
        <w:pStyle w:val="Heading1"/>
        <w:ind w:left="759" w:firstLine="0"/>
      </w:pPr>
      <w:r>
        <w:rPr>
          <w:color w:val="000009"/>
        </w:rPr>
        <w:t>IDENTIFICATIONOFSUBSTANCEAND</w:t>
      </w:r>
      <w:r>
        <w:rPr>
          <w:color w:val="000009"/>
          <w:spacing w:val="-2"/>
        </w:rPr>
        <w:t>COMPANY</w:t>
      </w:r>
    </w:p>
    <w:p w:rsidR="00880D8F" w:rsidRDefault="00880D8F">
      <w:pPr>
        <w:pStyle w:val="BodyText"/>
        <w:spacing w:before="58"/>
        <w:rPr>
          <w:rFonts w:ascii="Arial"/>
          <w:b/>
          <w:sz w:val="24"/>
        </w:rPr>
      </w:pPr>
    </w:p>
    <w:p w:rsidR="00880D8F" w:rsidRDefault="0085253A">
      <w:pPr>
        <w:pStyle w:val="Heading2"/>
        <w:ind w:left="219"/>
      </w:pPr>
      <w:proofErr w:type="spellStart"/>
      <w:r>
        <w:rPr>
          <w:color w:val="000009"/>
        </w:rPr>
        <w:t>Identificationofsubstanceor</w:t>
      </w:r>
      <w:r>
        <w:rPr>
          <w:color w:val="000009"/>
          <w:spacing w:val="-2"/>
        </w:rPr>
        <w:t>preparation</w:t>
      </w:r>
      <w:proofErr w:type="spellEnd"/>
    </w:p>
    <w:p w:rsidR="00880D8F" w:rsidRDefault="0085253A">
      <w:pPr>
        <w:pStyle w:val="BodyText"/>
        <w:tabs>
          <w:tab w:val="left" w:pos="3099"/>
        </w:tabs>
        <w:spacing w:before="37"/>
        <w:ind w:left="219"/>
      </w:pPr>
      <w:proofErr w:type="spellStart"/>
      <w:r>
        <w:rPr>
          <w:color w:val="000009"/>
        </w:rPr>
        <w:t>Chemical</w:t>
      </w:r>
      <w:r>
        <w:rPr>
          <w:color w:val="000009"/>
          <w:spacing w:val="-2"/>
        </w:rPr>
        <w:t>description</w:t>
      </w:r>
      <w:proofErr w:type="spellEnd"/>
      <w:r>
        <w:rPr>
          <w:color w:val="000009"/>
        </w:rPr>
        <w:tab/>
      </w:r>
      <w:proofErr w:type="gramStart"/>
      <w:r>
        <w:rPr>
          <w:color w:val="000009"/>
        </w:rPr>
        <w:t>:Emulsion</w:t>
      </w:r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waterba</w:t>
      </w:r>
      <w:r>
        <w:rPr>
          <w:color w:val="000009"/>
        </w:rPr>
        <w:t>se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paint</w:t>
      </w:r>
    </w:p>
    <w:p w:rsidR="00880D8F" w:rsidRDefault="0085253A" w:rsidP="0085253A">
      <w:pPr>
        <w:pStyle w:val="BodyText"/>
        <w:tabs>
          <w:tab w:val="left" w:pos="3162"/>
        </w:tabs>
        <w:spacing w:before="38"/>
        <w:ind w:left="219"/>
      </w:pPr>
      <w:proofErr w:type="spellStart"/>
      <w:r>
        <w:rPr>
          <w:color w:val="000009"/>
        </w:rPr>
        <w:t>Recommendation</w:t>
      </w:r>
      <w:r>
        <w:rPr>
          <w:color w:val="000009"/>
          <w:spacing w:val="-5"/>
        </w:rPr>
        <w:t>use</w:t>
      </w:r>
      <w:proofErr w:type="spellEnd"/>
      <w:r>
        <w:rPr>
          <w:color w:val="000009"/>
        </w:rPr>
        <w:tab/>
      </w:r>
      <w:proofErr w:type="gramStart"/>
      <w:r>
        <w:rPr>
          <w:color w:val="000009"/>
        </w:rPr>
        <w:t>:Exterior</w:t>
      </w:r>
      <w:proofErr w:type="gramEnd"/>
      <w:r>
        <w:rPr>
          <w:color w:val="000009"/>
        </w:rPr>
        <w:t xml:space="preserve">/Interior </w:t>
      </w:r>
      <w:r>
        <w:rPr>
          <w:color w:val="000009"/>
        </w:rPr>
        <w:t xml:space="preserve">coatings for motif end result </w:t>
      </w:r>
    </w:p>
    <w:p w:rsidR="00880D8F" w:rsidRDefault="00880D8F">
      <w:pPr>
        <w:pStyle w:val="BodyText"/>
        <w:spacing w:before="115"/>
      </w:pPr>
    </w:p>
    <w:p w:rsidR="00880D8F" w:rsidRDefault="0085253A">
      <w:pPr>
        <w:pStyle w:val="Heading2"/>
        <w:tabs>
          <w:tab w:val="left" w:pos="5260"/>
        </w:tabs>
        <w:ind w:left="219"/>
      </w:pPr>
      <w:r>
        <w:rPr>
          <w:color w:val="000009"/>
        </w:rPr>
        <w:t>Company/</w:t>
      </w:r>
      <w:proofErr w:type="spellStart"/>
      <w:r>
        <w:rPr>
          <w:color w:val="000009"/>
        </w:rPr>
        <w:t>undertakingidentificaation</w:t>
      </w:r>
      <w:r>
        <w:rPr>
          <w:color w:val="000009"/>
          <w:spacing w:val="-2"/>
        </w:rPr>
        <w:t>suplier</w:t>
      </w:r>
      <w:proofErr w:type="spellEnd"/>
      <w:r>
        <w:rPr>
          <w:color w:val="000009"/>
        </w:rPr>
        <w:tab/>
      </w:r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/>
        <w:ind w:left="219"/>
      </w:pPr>
      <w:proofErr w:type="spellStart"/>
      <w:r>
        <w:t>PT.IndowijayaSakti</w:t>
      </w:r>
      <w:r>
        <w:rPr>
          <w:spacing w:val="-2"/>
        </w:rPr>
        <w:t>Teguh</w:t>
      </w:r>
      <w:proofErr w:type="spellEnd"/>
    </w:p>
    <w:p w:rsidR="00880D8F" w:rsidRDefault="0085253A">
      <w:pPr>
        <w:pStyle w:val="BodyText"/>
        <w:spacing w:before="38"/>
        <w:ind w:left="219"/>
      </w:pPr>
      <w:r>
        <w:t>Jl.PangeranJayakartaNo.121/3-4,JakartaPusat,10730.</w:t>
      </w:r>
      <w:r>
        <w:rPr>
          <w:spacing w:val="-2"/>
        </w:rPr>
        <w:t>Indonesia</w:t>
      </w:r>
    </w:p>
    <w:p w:rsidR="00880D8F" w:rsidRDefault="0085253A">
      <w:pPr>
        <w:tabs>
          <w:tab w:val="left" w:pos="2379"/>
          <w:tab w:val="left" w:pos="3099"/>
        </w:tabs>
        <w:spacing w:before="39"/>
        <w:ind w:left="219"/>
        <w:rPr>
          <w:rFonts w:ascii="Calibri"/>
          <w:sz w:val="24"/>
        </w:rPr>
      </w:pPr>
      <w:r>
        <w:rPr>
          <w:spacing w:val="-2"/>
          <w:sz w:val="24"/>
        </w:rPr>
        <w:t>Phone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+</w:t>
      </w:r>
      <w:r>
        <w:rPr>
          <w:rFonts w:ascii="Calibri"/>
          <w:color w:val="000009"/>
          <w:sz w:val="24"/>
        </w:rPr>
        <w:t>62216231</w:t>
      </w:r>
      <w:r>
        <w:rPr>
          <w:rFonts w:ascii="Calibri"/>
          <w:color w:val="000009"/>
          <w:spacing w:val="-4"/>
          <w:sz w:val="24"/>
        </w:rPr>
        <w:t>3238</w:t>
      </w:r>
    </w:p>
    <w:p w:rsidR="00880D8F" w:rsidRDefault="0085253A">
      <w:pPr>
        <w:tabs>
          <w:tab w:val="left" w:pos="2379"/>
          <w:tab w:val="left" w:pos="3099"/>
        </w:tabs>
        <w:spacing w:before="43"/>
        <w:ind w:left="219"/>
        <w:rPr>
          <w:rFonts w:ascii="Calibri"/>
          <w:sz w:val="24"/>
        </w:rPr>
      </w:pPr>
      <w:r>
        <w:rPr>
          <w:rFonts w:ascii="Calibri"/>
          <w:spacing w:val="-5"/>
          <w:sz w:val="24"/>
        </w:rPr>
        <w:t>WA</w:t>
      </w:r>
      <w:r>
        <w:rPr>
          <w:rFonts w:ascii="Calibri"/>
          <w:sz w:val="24"/>
        </w:rPr>
        <w:tab/>
      </w:r>
      <w:r>
        <w:rPr>
          <w:rFonts w:ascii="Calibri"/>
          <w:spacing w:val="-10"/>
          <w:sz w:val="24"/>
        </w:rPr>
        <w:t>:</w:t>
      </w:r>
      <w:r>
        <w:rPr>
          <w:rFonts w:ascii="Calibri"/>
          <w:sz w:val="24"/>
        </w:rPr>
        <w:tab/>
        <w:t>+6287873743534(</w:t>
      </w:r>
      <w:proofErr w:type="spellStart"/>
      <w:r>
        <w:rPr>
          <w:rFonts w:ascii="Calibri"/>
          <w:sz w:val="24"/>
        </w:rPr>
        <w:t>WAmessages</w:t>
      </w:r>
      <w:proofErr w:type="spellEnd"/>
      <w:r>
        <w:rPr>
          <w:rFonts w:ascii="Calibri"/>
          <w:sz w:val="24"/>
        </w:rPr>
        <w:t xml:space="preserve"> only</w:t>
      </w:r>
      <w:r>
        <w:rPr>
          <w:rFonts w:ascii="Calibri"/>
          <w:spacing w:val="-10"/>
          <w:sz w:val="24"/>
        </w:rPr>
        <w:t>)</w:t>
      </w:r>
    </w:p>
    <w:p w:rsidR="00880D8F" w:rsidRDefault="0085253A">
      <w:pPr>
        <w:tabs>
          <w:tab w:val="left" w:pos="2379"/>
          <w:tab w:val="left" w:pos="3099"/>
        </w:tabs>
        <w:spacing w:before="43"/>
        <w:ind w:left="219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Email</w:t>
      </w:r>
      <w:r>
        <w:rPr>
          <w:rFonts w:ascii="Calibri"/>
          <w:sz w:val="24"/>
        </w:rPr>
        <w:tab/>
      </w:r>
      <w:r>
        <w:rPr>
          <w:rFonts w:ascii="Calibri"/>
          <w:spacing w:val="-10"/>
          <w:sz w:val="24"/>
        </w:rPr>
        <w:t>:</w:t>
      </w:r>
      <w:r>
        <w:rPr>
          <w:rFonts w:ascii="Calibri"/>
          <w:sz w:val="24"/>
        </w:rPr>
        <w:tab/>
      </w:r>
      <w:hyperlink r:id="rId7">
        <w:r>
          <w:rPr>
            <w:rFonts w:ascii="Calibri"/>
            <w:color w:val="0000FF"/>
            <w:spacing w:val="-2"/>
            <w:sz w:val="24"/>
            <w:u w:val="single" w:color="0000FF"/>
          </w:rPr>
          <w:t>sales.support@puffinpaint.com</w:t>
        </w:r>
      </w:hyperlink>
    </w:p>
    <w:p w:rsidR="00880D8F" w:rsidRDefault="00880D8F">
      <w:pPr>
        <w:pStyle w:val="BodyText"/>
        <w:spacing w:before="44"/>
        <w:rPr>
          <w:rFonts w:ascii="Calibri"/>
          <w:sz w:val="24"/>
        </w:rPr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ind w:left="1117" w:hanging="358"/>
      </w:pPr>
      <w:r>
        <w:rPr>
          <w:color w:val="000009"/>
        </w:rPr>
        <w:t>HAZARD</w:t>
      </w:r>
      <w:r>
        <w:rPr>
          <w:color w:val="000009"/>
          <w:spacing w:val="-2"/>
        </w:rPr>
        <w:t>IDENTIFICATION</w:t>
      </w:r>
    </w:p>
    <w:p w:rsidR="00880D8F" w:rsidRDefault="0085253A">
      <w:pPr>
        <w:pStyle w:val="BodyText"/>
        <w:spacing w:before="41" w:line="276" w:lineRule="auto"/>
        <w:ind w:left="939"/>
      </w:pPr>
      <w:proofErr w:type="spellStart"/>
      <w:proofErr w:type="gramStart"/>
      <w:r>
        <w:rPr>
          <w:color w:val="000009"/>
        </w:rPr>
        <w:t>Basedonavailableinformationfromrawmaterialsupplier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andtestingresult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notclassifiedas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hazardous.</w:t>
      </w:r>
      <w:proofErr w:type="gramEnd"/>
    </w:p>
    <w:p w:rsidR="00880D8F" w:rsidRDefault="0085253A">
      <w:pPr>
        <w:pStyle w:val="BodyText"/>
        <w:spacing w:before="3"/>
        <w:ind w:left="939"/>
      </w:pPr>
      <w:proofErr w:type="spellStart"/>
      <w:proofErr w:type="gramStart"/>
      <w:r>
        <w:rPr>
          <w:color w:val="000009"/>
        </w:rPr>
        <w:t>NotclassifiedasDangerous</w:t>
      </w:r>
      <w:r>
        <w:rPr>
          <w:color w:val="000009"/>
          <w:spacing w:val="-2"/>
        </w:rPr>
        <w:t>Goods</w:t>
      </w:r>
      <w:proofErr w:type="spellEnd"/>
      <w:r>
        <w:rPr>
          <w:color w:val="000009"/>
          <w:spacing w:val="-2"/>
        </w:rPr>
        <w:t>.</w:t>
      </w:r>
      <w:proofErr w:type="gramEnd"/>
    </w:p>
    <w:p w:rsidR="00880D8F" w:rsidRDefault="00880D8F">
      <w:pPr>
        <w:pStyle w:val="BodyText"/>
      </w:pPr>
    </w:p>
    <w:p w:rsidR="00880D8F" w:rsidRDefault="00880D8F">
      <w:pPr>
        <w:pStyle w:val="BodyText"/>
        <w:spacing w:before="19"/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ind w:left="1117" w:hanging="358"/>
      </w:pPr>
      <w:r>
        <w:rPr>
          <w:color w:val="000009"/>
        </w:rPr>
        <w:t>COMPOSITION/INFORMATION</w:t>
      </w:r>
      <w:r>
        <w:rPr>
          <w:color w:val="000009"/>
        </w:rPr>
        <w:t>ON</w:t>
      </w:r>
      <w:r>
        <w:rPr>
          <w:color w:val="000009"/>
          <w:spacing w:val="-2"/>
        </w:rPr>
        <w:t>INGREDIENTS:</w:t>
      </w:r>
    </w:p>
    <w:p w:rsidR="00880D8F" w:rsidRDefault="00880D8F">
      <w:pPr>
        <w:pStyle w:val="BodyText"/>
        <w:spacing w:before="130"/>
        <w:rPr>
          <w:rFonts w:ascii="Arial"/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1985"/>
        <w:gridCol w:w="1702"/>
        <w:gridCol w:w="3515"/>
      </w:tblGrid>
      <w:tr w:rsidR="00880D8F">
        <w:trPr>
          <w:trHeight w:val="251"/>
        </w:trPr>
        <w:tc>
          <w:tcPr>
            <w:tcW w:w="3260" w:type="dxa"/>
          </w:tcPr>
          <w:p w:rsidR="00880D8F" w:rsidRDefault="0085253A">
            <w:pPr>
              <w:pStyle w:val="TableParagraph"/>
              <w:spacing w:line="232" w:lineRule="exact"/>
            </w:pPr>
            <w:r>
              <w:rPr>
                <w:color w:val="000009"/>
                <w:spacing w:val="-2"/>
              </w:rPr>
              <w:t>Component</w:t>
            </w:r>
          </w:p>
        </w:tc>
        <w:tc>
          <w:tcPr>
            <w:tcW w:w="1985" w:type="dxa"/>
          </w:tcPr>
          <w:p w:rsidR="00880D8F" w:rsidRDefault="0085253A">
            <w:pPr>
              <w:pStyle w:val="TableParagraph"/>
              <w:spacing w:line="232" w:lineRule="exact"/>
            </w:pPr>
            <w:proofErr w:type="spellStart"/>
            <w:r>
              <w:rPr>
                <w:color w:val="000009"/>
              </w:rPr>
              <w:t>CAS</w:t>
            </w:r>
            <w:r>
              <w:rPr>
                <w:color w:val="000009"/>
                <w:spacing w:val="-2"/>
              </w:rPr>
              <w:t>Number</w:t>
            </w:r>
            <w:proofErr w:type="spellEnd"/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spacing w:line="232" w:lineRule="exact"/>
              <w:ind w:left="102"/>
            </w:pPr>
            <w:r>
              <w:rPr>
                <w:color w:val="000009"/>
                <w:spacing w:val="-2"/>
              </w:rPr>
              <w:t>Proportion</w:t>
            </w:r>
          </w:p>
        </w:tc>
        <w:tc>
          <w:tcPr>
            <w:tcW w:w="3515" w:type="dxa"/>
          </w:tcPr>
          <w:p w:rsidR="00880D8F" w:rsidRDefault="0085253A">
            <w:pPr>
              <w:pStyle w:val="TableParagraph"/>
              <w:spacing w:line="232" w:lineRule="exact"/>
            </w:pPr>
            <w:proofErr w:type="spellStart"/>
            <w:r>
              <w:rPr>
                <w:color w:val="000009"/>
              </w:rPr>
              <w:t>Risk</w:t>
            </w:r>
            <w:r>
              <w:rPr>
                <w:color w:val="000009"/>
                <w:spacing w:val="-2"/>
              </w:rPr>
              <w:t>phrases</w:t>
            </w:r>
            <w:proofErr w:type="spellEnd"/>
          </w:p>
        </w:tc>
      </w:tr>
      <w:tr w:rsidR="00880D8F">
        <w:trPr>
          <w:trHeight w:val="491"/>
        </w:trPr>
        <w:tc>
          <w:tcPr>
            <w:tcW w:w="3260" w:type="dxa"/>
          </w:tcPr>
          <w:p w:rsidR="00880D8F" w:rsidRDefault="0085253A">
            <w:pPr>
              <w:pStyle w:val="TableParagraph"/>
              <w:spacing w:before="2"/>
            </w:pPr>
            <w:r>
              <w:rPr>
                <w:color w:val="000009"/>
                <w:spacing w:val="-2"/>
              </w:rPr>
              <w:t>Water</w:t>
            </w:r>
          </w:p>
        </w:tc>
        <w:tc>
          <w:tcPr>
            <w:tcW w:w="1985" w:type="dxa"/>
          </w:tcPr>
          <w:p w:rsidR="00880D8F" w:rsidRDefault="0085253A">
            <w:pPr>
              <w:pStyle w:val="TableParagraph"/>
              <w:spacing w:before="2"/>
            </w:pPr>
            <w:r>
              <w:rPr>
                <w:color w:val="000009"/>
                <w:spacing w:val="-2"/>
              </w:rPr>
              <w:t>7732-18-</w:t>
            </w:r>
            <w:r>
              <w:rPr>
                <w:color w:val="000009"/>
                <w:spacing w:val="-10"/>
              </w:rPr>
              <w:t>5</w:t>
            </w: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spacing w:before="2"/>
              <w:ind w:left="102"/>
            </w:pPr>
            <w:r>
              <w:rPr>
                <w:color w:val="000009"/>
              </w:rPr>
              <w:t>10-15</w:t>
            </w:r>
            <w:r>
              <w:rPr>
                <w:color w:val="000009"/>
                <w:spacing w:val="-10"/>
              </w:rPr>
              <w:t>%</w:t>
            </w:r>
          </w:p>
        </w:tc>
        <w:tc>
          <w:tcPr>
            <w:tcW w:w="351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80D8F">
        <w:trPr>
          <w:trHeight w:val="758"/>
        </w:trPr>
        <w:tc>
          <w:tcPr>
            <w:tcW w:w="3260" w:type="dxa"/>
          </w:tcPr>
          <w:p w:rsidR="00880D8F" w:rsidRDefault="0085253A">
            <w:pPr>
              <w:pStyle w:val="TableParagraph"/>
            </w:pPr>
            <w:r>
              <w:rPr>
                <w:color w:val="000009"/>
              </w:rPr>
              <w:t>Pigment,TIO2</w:t>
            </w:r>
            <w:r>
              <w:rPr>
                <w:color w:val="000009"/>
                <w:spacing w:val="-2"/>
              </w:rPr>
              <w:t>&amp;OPAQUE</w:t>
            </w:r>
          </w:p>
        </w:tc>
        <w:tc>
          <w:tcPr>
            <w:tcW w:w="198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ind w:left="102"/>
            </w:pPr>
            <w:r>
              <w:rPr>
                <w:color w:val="000009"/>
              </w:rPr>
              <w:t>10-15</w:t>
            </w:r>
            <w:r>
              <w:rPr>
                <w:color w:val="000009"/>
                <w:spacing w:val="-10"/>
              </w:rPr>
              <w:t>%</w:t>
            </w:r>
          </w:p>
        </w:tc>
        <w:tc>
          <w:tcPr>
            <w:tcW w:w="3515" w:type="dxa"/>
          </w:tcPr>
          <w:p w:rsidR="00880D8F" w:rsidRDefault="0085253A">
            <w:pPr>
              <w:pStyle w:val="TableParagraph"/>
            </w:pPr>
            <w:r>
              <w:rPr>
                <w:color w:val="000009"/>
                <w:spacing w:val="-6"/>
                <w:w w:val="105"/>
              </w:rPr>
              <w:t>-UNLIKELY</w:t>
            </w:r>
            <w:r>
              <w:rPr>
                <w:color w:val="000009"/>
                <w:spacing w:val="-7"/>
                <w:w w:val="105"/>
              </w:rPr>
              <w:t>TO</w:t>
            </w:r>
          </w:p>
          <w:p w:rsidR="00880D8F" w:rsidRDefault="0085253A">
            <w:pPr>
              <w:pStyle w:val="TableParagraph"/>
              <w:spacing w:line="252" w:lineRule="exact"/>
            </w:pPr>
            <w:r>
              <w:rPr>
                <w:color w:val="000009"/>
                <w:spacing w:val="-8"/>
                <w:w w:val="105"/>
              </w:rPr>
              <w:t xml:space="preserve">PRESENTACUTEHAZARDIN </w:t>
            </w:r>
            <w:r>
              <w:rPr>
                <w:color w:val="000009"/>
                <w:w w:val="105"/>
              </w:rPr>
              <w:t>NORMAL USE</w:t>
            </w:r>
          </w:p>
        </w:tc>
      </w:tr>
      <w:tr w:rsidR="00880D8F">
        <w:trPr>
          <w:trHeight w:val="253"/>
        </w:trPr>
        <w:tc>
          <w:tcPr>
            <w:tcW w:w="3260" w:type="dxa"/>
          </w:tcPr>
          <w:p w:rsidR="00880D8F" w:rsidRDefault="0085253A">
            <w:pPr>
              <w:pStyle w:val="TableParagraph"/>
              <w:spacing w:before="2" w:line="232" w:lineRule="exact"/>
            </w:pPr>
            <w:r>
              <w:rPr>
                <w:color w:val="000009"/>
              </w:rPr>
              <w:t>Caco3</w:t>
            </w:r>
            <w:r>
              <w:rPr>
                <w:color w:val="000009"/>
                <w:spacing w:val="-2"/>
              </w:rPr>
              <w:t>*baso4</w:t>
            </w:r>
          </w:p>
        </w:tc>
        <w:tc>
          <w:tcPr>
            <w:tcW w:w="1985" w:type="dxa"/>
          </w:tcPr>
          <w:p w:rsidR="00880D8F" w:rsidRDefault="0085253A">
            <w:pPr>
              <w:pStyle w:val="TableParagraph"/>
              <w:spacing w:before="2" w:line="232" w:lineRule="exact"/>
            </w:pPr>
            <w:r>
              <w:rPr>
                <w:color w:val="000009"/>
                <w:spacing w:val="-2"/>
              </w:rPr>
              <w:t>72608-12-</w:t>
            </w:r>
            <w:r>
              <w:rPr>
                <w:color w:val="000009"/>
                <w:spacing w:val="-5"/>
              </w:rPr>
              <w:t>19</w:t>
            </w: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spacing w:before="2" w:line="232" w:lineRule="exact"/>
              <w:ind w:left="102"/>
            </w:pPr>
            <w:r>
              <w:rPr>
                <w:color w:val="000009"/>
              </w:rPr>
              <w:t>5-</w:t>
            </w:r>
            <w:r>
              <w:rPr>
                <w:color w:val="000009"/>
                <w:spacing w:val="-5"/>
              </w:rPr>
              <w:t>20%</w:t>
            </w:r>
          </w:p>
        </w:tc>
        <w:tc>
          <w:tcPr>
            <w:tcW w:w="3515" w:type="dxa"/>
          </w:tcPr>
          <w:p w:rsidR="00880D8F" w:rsidRDefault="0085253A">
            <w:pPr>
              <w:pStyle w:val="TableParagraph"/>
              <w:spacing w:before="2" w:line="232" w:lineRule="exact"/>
            </w:pPr>
            <w:r>
              <w:rPr>
                <w:color w:val="000009"/>
                <w:spacing w:val="-10"/>
              </w:rPr>
              <w:t>-</w:t>
            </w:r>
          </w:p>
        </w:tc>
      </w:tr>
      <w:tr w:rsidR="00880D8F">
        <w:trPr>
          <w:trHeight w:val="491"/>
        </w:trPr>
        <w:tc>
          <w:tcPr>
            <w:tcW w:w="3260" w:type="dxa"/>
          </w:tcPr>
          <w:p w:rsidR="00880D8F" w:rsidRDefault="0085253A">
            <w:pPr>
              <w:pStyle w:val="TableParagraph"/>
            </w:pPr>
            <w:proofErr w:type="spellStart"/>
            <w:r>
              <w:rPr>
                <w:color w:val="000009"/>
              </w:rPr>
              <w:t>Silica</w:t>
            </w:r>
            <w:r>
              <w:rPr>
                <w:color w:val="000009"/>
                <w:spacing w:val="-4"/>
              </w:rPr>
              <w:t>Sand</w:t>
            </w:r>
            <w:proofErr w:type="spellEnd"/>
          </w:p>
        </w:tc>
        <w:tc>
          <w:tcPr>
            <w:tcW w:w="1985" w:type="dxa"/>
          </w:tcPr>
          <w:p w:rsidR="00880D8F" w:rsidRDefault="0085253A">
            <w:pPr>
              <w:pStyle w:val="TableParagraph"/>
            </w:pPr>
            <w:r>
              <w:rPr>
                <w:color w:val="000009"/>
                <w:spacing w:val="-2"/>
              </w:rPr>
              <w:t>14808-60-</w:t>
            </w:r>
            <w:r>
              <w:rPr>
                <w:color w:val="000009"/>
                <w:spacing w:val="-10"/>
              </w:rPr>
              <w:t>7</w:t>
            </w: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ind w:left="102"/>
            </w:pPr>
            <w:r>
              <w:rPr>
                <w:color w:val="000009"/>
              </w:rPr>
              <w:t>30-40</w:t>
            </w:r>
            <w:r>
              <w:rPr>
                <w:color w:val="000009"/>
                <w:spacing w:val="-10"/>
              </w:rPr>
              <w:t>%</w:t>
            </w:r>
          </w:p>
        </w:tc>
        <w:tc>
          <w:tcPr>
            <w:tcW w:w="351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80D8F">
        <w:trPr>
          <w:trHeight w:val="491"/>
        </w:trPr>
        <w:tc>
          <w:tcPr>
            <w:tcW w:w="3260" w:type="dxa"/>
          </w:tcPr>
          <w:p w:rsidR="00880D8F" w:rsidRDefault="0085253A">
            <w:pPr>
              <w:pStyle w:val="TableParagraph"/>
            </w:pPr>
            <w:proofErr w:type="spellStart"/>
            <w:r>
              <w:t>Mineral</w:t>
            </w:r>
            <w:r>
              <w:rPr>
                <w:spacing w:val="-5"/>
              </w:rPr>
              <w:t>oil</w:t>
            </w:r>
            <w:proofErr w:type="spellEnd"/>
          </w:p>
        </w:tc>
        <w:tc>
          <w:tcPr>
            <w:tcW w:w="198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ind w:left="102"/>
            </w:pPr>
            <w:r>
              <w:rPr>
                <w:color w:val="000009"/>
              </w:rPr>
              <w:t>1-2</w:t>
            </w:r>
            <w:r>
              <w:rPr>
                <w:color w:val="000009"/>
                <w:spacing w:val="-10"/>
              </w:rPr>
              <w:t>%</w:t>
            </w:r>
          </w:p>
        </w:tc>
        <w:tc>
          <w:tcPr>
            <w:tcW w:w="3515" w:type="dxa"/>
          </w:tcPr>
          <w:p w:rsidR="00880D8F" w:rsidRDefault="0085253A">
            <w:pPr>
              <w:pStyle w:val="TableParagraph"/>
              <w:spacing w:before="2"/>
            </w:pPr>
            <w:r>
              <w:rPr>
                <w:color w:val="000009"/>
                <w:spacing w:val="-10"/>
              </w:rPr>
              <w:t>-</w:t>
            </w:r>
          </w:p>
        </w:tc>
      </w:tr>
      <w:tr w:rsidR="00880D8F">
        <w:trPr>
          <w:trHeight w:val="758"/>
        </w:trPr>
        <w:tc>
          <w:tcPr>
            <w:tcW w:w="3260" w:type="dxa"/>
          </w:tcPr>
          <w:p w:rsidR="00880D8F" w:rsidRDefault="0085253A">
            <w:pPr>
              <w:pStyle w:val="TableParagraph"/>
            </w:pPr>
            <w:proofErr w:type="spellStart"/>
            <w:r>
              <w:rPr>
                <w:spacing w:val="-2"/>
              </w:rPr>
              <w:t>Polimer</w:t>
            </w:r>
            <w:proofErr w:type="spellEnd"/>
          </w:p>
        </w:tc>
        <w:tc>
          <w:tcPr>
            <w:tcW w:w="198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ind w:left="102"/>
            </w:pPr>
            <w:proofErr w:type="spellStart"/>
            <w:r>
              <w:rPr>
                <w:color w:val="000009"/>
              </w:rPr>
              <w:t>Upto</w:t>
            </w:r>
            <w:proofErr w:type="spellEnd"/>
            <w:r>
              <w:rPr>
                <w:color w:val="000009"/>
              </w:rPr>
              <w:t xml:space="preserve"> </w:t>
            </w:r>
            <w:r>
              <w:rPr>
                <w:color w:val="000009"/>
                <w:spacing w:val="-4"/>
              </w:rPr>
              <w:t>100%</w:t>
            </w:r>
          </w:p>
        </w:tc>
        <w:tc>
          <w:tcPr>
            <w:tcW w:w="3515" w:type="dxa"/>
          </w:tcPr>
          <w:p w:rsidR="00880D8F" w:rsidRDefault="0085253A">
            <w:pPr>
              <w:pStyle w:val="TableParagraph"/>
              <w:spacing w:line="252" w:lineRule="exact"/>
              <w:ind w:right="1"/>
            </w:pPr>
            <w:r>
              <w:rPr>
                <w:color w:val="000009"/>
                <w:w w:val="105"/>
              </w:rPr>
              <w:t xml:space="preserve">- UNLIKELY TO </w:t>
            </w:r>
            <w:r>
              <w:rPr>
                <w:color w:val="000009"/>
                <w:spacing w:val="-8"/>
                <w:w w:val="105"/>
              </w:rPr>
              <w:t xml:space="preserve">PRESENTACUTEHAZARDIN </w:t>
            </w:r>
            <w:r>
              <w:rPr>
                <w:color w:val="000009"/>
                <w:w w:val="105"/>
              </w:rPr>
              <w:t>NORMAL USE</w:t>
            </w:r>
          </w:p>
        </w:tc>
      </w:tr>
      <w:tr w:rsidR="00880D8F">
        <w:trPr>
          <w:trHeight w:val="743"/>
        </w:trPr>
        <w:tc>
          <w:tcPr>
            <w:tcW w:w="3260" w:type="dxa"/>
          </w:tcPr>
          <w:p w:rsidR="00880D8F" w:rsidRDefault="0085253A">
            <w:pPr>
              <w:pStyle w:val="TableParagraph"/>
              <w:ind w:right="99"/>
            </w:pPr>
            <w:proofErr w:type="spellStart"/>
            <w:r>
              <w:rPr>
                <w:color w:val="000009"/>
              </w:rPr>
              <w:t>Ingredientsdeterminednotto</w:t>
            </w:r>
            <w:proofErr w:type="spellEnd"/>
            <w:r>
              <w:rPr>
                <w:color w:val="000009"/>
              </w:rPr>
              <w:t xml:space="preserve"> be hazardous</w:t>
            </w:r>
          </w:p>
        </w:tc>
        <w:tc>
          <w:tcPr>
            <w:tcW w:w="198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02" w:type="dxa"/>
          </w:tcPr>
          <w:p w:rsidR="00880D8F" w:rsidRDefault="0085253A">
            <w:pPr>
              <w:pStyle w:val="TableParagraph"/>
              <w:ind w:left="102"/>
            </w:pPr>
            <w:r>
              <w:rPr>
                <w:color w:val="000009"/>
                <w:spacing w:val="-4"/>
              </w:rPr>
              <w:t>100%</w:t>
            </w:r>
          </w:p>
        </w:tc>
        <w:tc>
          <w:tcPr>
            <w:tcW w:w="351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80D8F">
        <w:trPr>
          <w:trHeight w:val="292"/>
        </w:trPr>
        <w:tc>
          <w:tcPr>
            <w:tcW w:w="3260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15" w:type="dxa"/>
          </w:tcPr>
          <w:p w:rsidR="00880D8F" w:rsidRDefault="00880D8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880D8F" w:rsidRDefault="00880D8F">
      <w:pPr>
        <w:rPr>
          <w:rFonts w:ascii="Times New Roman"/>
          <w:sz w:val="20"/>
        </w:rPr>
        <w:sectPr w:rsidR="00880D8F">
          <w:pgSz w:w="11920" w:h="16860"/>
          <w:pgMar w:top="1520" w:right="700" w:bottom="280" w:left="520" w:header="720" w:footer="720" w:gutter="0"/>
          <w:cols w:space="720"/>
        </w:sectPr>
      </w:pPr>
    </w:p>
    <w:p w:rsidR="00880D8F" w:rsidRDefault="0085253A">
      <w:pPr>
        <w:pStyle w:val="ListParagraph"/>
        <w:numPr>
          <w:ilvl w:val="0"/>
          <w:numId w:val="3"/>
        </w:numPr>
        <w:tabs>
          <w:tab w:val="left" w:pos="1117"/>
        </w:tabs>
        <w:spacing w:before="153"/>
        <w:ind w:left="1117" w:hanging="358"/>
        <w:rPr>
          <w:b/>
          <w:sz w:val="24"/>
        </w:rPr>
      </w:pPr>
      <w:r>
        <w:rPr>
          <w:b/>
          <w:color w:val="000009"/>
          <w:sz w:val="24"/>
        </w:rPr>
        <w:lastRenderedPageBreak/>
        <w:t>FIRSTAID</w:t>
      </w:r>
      <w:r>
        <w:rPr>
          <w:b/>
          <w:color w:val="000009"/>
          <w:spacing w:val="-2"/>
          <w:sz w:val="24"/>
        </w:rPr>
        <w:t xml:space="preserve"> MEASURES</w:t>
      </w:r>
    </w:p>
    <w:p w:rsidR="00880D8F" w:rsidRDefault="0085253A">
      <w:pPr>
        <w:pStyle w:val="Heading2"/>
        <w:spacing w:before="41"/>
      </w:pPr>
      <w:proofErr w:type="gramStart"/>
      <w:r>
        <w:rPr>
          <w:color w:val="000009"/>
        </w:rPr>
        <w:t>Inhalation</w:t>
      </w:r>
      <w:r>
        <w:rPr>
          <w:color w:val="000009"/>
          <w:spacing w:val="-10"/>
        </w:rPr>
        <w:t xml:space="preserve"> :</w:t>
      </w:r>
      <w:proofErr w:type="gramEnd"/>
    </w:p>
    <w:p w:rsidR="00880D8F" w:rsidRDefault="0085253A">
      <w:pPr>
        <w:pStyle w:val="BodyText"/>
        <w:spacing w:before="40" w:line="276" w:lineRule="auto"/>
        <w:ind w:left="939" w:right="2756"/>
      </w:pPr>
      <w:proofErr w:type="spellStart"/>
      <w:proofErr w:type="gramStart"/>
      <w:r>
        <w:rPr>
          <w:color w:val="000009"/>
        </w:rPr>
        <w:t>Removevictimfromareaofexposure–avoidbecominga</w:t>
      </w:r>
      <w:r>
        <w:rPr>
          <w:color w:val="000009"/>
        </w:rPr>
        <w:t>casualty</w:t>
      </w:r>
      <w:proofErr w:type="spellEnd"/>
      <w:r>
        <w:rPr>
          <w:color w:val="000009"/>
        </w:rPr>
        <w:t>.</w:t>
      </w:r>
      <w:proofErr w:type="gramEnd"/>
      <w:r>
        <w:rPr>
          <w:color w:val="000009"/>
        </w:rPr>
        <w:t xml:space="preserve"> Remove contaminated clothing and loosen remaining clothing.</w:t>
      </w:r>
    </w:p>
    <w:p w:rsidR="00880D8F" w:rsidRDefault="0085253A">
      <w:pPr>
        <w:pStyle w:val="BodyText"/>
        <w:spacing w:line="276" w:lineRule="auto"/>
        <w:ind w:left="939" w:right="167"/>
      </w:pPr>
      <w:proofErr w:type="spellStart"/>
      <w:r>
        <w:rPr>
          <w:color w:val="000009"/>
        </w:rPr>
        <w:t>Allowpatient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toassumemostcomfortablepositionandkeepwarm.Keepatrestuntilfully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recovered.</w:t>
      </w:r>
    </w:p>
    <w:p w:rsidR="00880D8F" w:rsidRDefault="0085253A">
      <w:pPr>
        <w:pStyle w:val="BodyText"/>
        <w:spacing w:line="252" w:lineRule="exact"/>
        <w:ind w:left="939"/>
      </w:pPr>
      <w:proofErr w:type="spellStart"/>
      <w:proofErr w:type="gramStart"/>
      <w:r>
        <w:rPr>
          <w:color w:val="000009"/>
        </w:rPr>
        <w:t>Seekmedicaladviceifeffects</w:t>
      </w:r>
      <w:r>
        <w:rPr>
          <w:color w:val="000009"/>
          <w:spacing w:val="-2"/>
        </w:rPr>
        <w:t>persist</w:t>
      </w:r>
      <w:proofErr w:type="spellEnd"/>
      <w:r>
        <w:rPr>
          <w:color w:val="000009"/>
          <w:spacing w:val="-2"/>
        </w:rPr>
        <w:t>.</w:t>
      </w:r>
      <w:proofErr w:type="gramEnd"/>
    </w:p>
    <w:p w:rsidR="00880D8F" w:rsidRDefault="00880D8F">
      <w:pPr>
        <w:pStyle w:val="BodyText"/>
        <w:spacing w:before="76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SkinContact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8" w:line="276" w:lineRule="auto"/>
        <w:ind w:left="939"/>
      </w:pPr>
      <w:r>
        <w:rPr>
          <w:color w:val="000009"/>
        </w:rPr>
        <w:t>Ifskincontactoccurs</w:t>
      </w:r>
      <w:proofErr w:type="gramStart"/>
      <w:r>
        <w:rPr>
          <w:color w:val="000009"/>
        </w:rPr>
        <w:t>,removecontaminatedclothingand</w:t>
      </w:r>
      <w:r>
        <w:rPr>
          <w:color w:val="000009"/>
        </w:rPr>
        <w:t>washskinwithrunningwater.Ifirritation</w:t>
      </w:r>
      <w:proofErr w:type="gramEnd"/>
      <w:r>
        <w:rPr>
          <w:color w:val="000009"/>
        </w:rPr>
        <w:t xml:space="preserve"> occurs seek medical advice.</w:t>
      </w:r>
    </w:p>
    <w:p w:rsidR="00880D8F" w:rsidRDefault="00880D8F">
      <w:pPr>
        <w:pStyle w:val="BodyText"/>
        <w:spacing w:before="38"/>
      </w:pPr>
    </w:p>
    <w:p w:rsidR="00880D8F" w:rsidRDefault="0085253A">
      <w:pPr>
        <w:pStyle w:val="Heading2"/>
        <w:spacing w:before="1"/>
      </w:pPr>
      <w:proofErr w:type="spellStart"/>
      <w:r>
        <w:rPr>
          <w:color w:val="000009"/>
        </w:rPr>
        <w:t>EyeContact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 w:line="276" w:lineRule="auto"/>
        <w:ind w:left="939"/>
      </w:pPr>
      <w:proofErr w:type="spellStart"/>
      <w:proofErr w:type="gramStart"/>
      <w:r>
        <w:rPr>
          <w:color w:val="000009"/>
        </w:rPr>
        <w:t>Ifineyes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washoutimmediatelywithwater.Inallcasesofeyecontaminationit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isasensible</w:t>
      </w:r>
      <w:proofErr w:type="spellEnd"/>
      <w:r>
        <w:rPr>
          <w:color w:val="000009"/>
        </w:rPr>
        <w:t xml:space="preserve"> precaution to seek medical advice.</w:t>
      </w:r>
      <w:proofErr w:type="gramEnd"/>
    </w:p>
    <w:p w:rsidR="00880D8F" w:rsidRDefault="00880D8F">
      <w:pPr>
        <w:pStyle w:val="BodyText"/>
        <w:spacing w:before="39"/>
      </w:pPr>
    </w:p>
    <w:p w:rsidR="00880D8F" w:rsidRDefault="0085253A">
      <w:pPr>
        <w:pStyle w:val="Heading2"/>
      </w:pPr>
      <w:r>
        <w:rPr>
          <w:color w:val="000009"/>
        </w:rPr>
        <w:t>Ingestion</w:t>
      </w:r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/>
        <w:ind w:left="939"/>
      </w:pPr>
      <w:r>
        <w:rPr>
          <w:color w:val="000009"/>
        </w:rPr>
        <w:t>Rinsemothwithwater.Ifswallowed</w:t>
      </w:r>
      <w:proofErr w:type="gramStart"/>
      <w:r>
        <w:rPr>
          <w:color w:val="000009"/>
        </w:rPr>
        <w:t>,giveaglassoftodrin</w:t>
      </w:r>
      <w:r>
        <w:rPr>
          <w:color w:val="000009"/>
        </w:rPr>
        <w:t>k.Seekmedical</w:t>
      </w:r>
      <w:r>
        <w:rPr>
          <w:color w:val="000009"/>
          <w:spacing w:val="-2"/>
        </w:rPr>
        <w:t>advice</w:t>
      </w:r>
      <w:proofErr w:type="gramEnd"/>
      <w:r>
        <w:rPr>
          <w:color w:val="000009"/>
          <w:spacing w:val="-2"/>
        </w:rPr>
        <w:t>.</w:t>
      </w:r>
    </w:p>
    <w:p w:rsidR="00880D8F" w:rsidRDefault="00880D8F">
      <w:pPr>
        <w:pStyle w:val="BodyText"/>
        <w:spacing w:before="75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Medicalattentionandspecialtreatment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40"/>
        <w:ind w:left="939"/>
      </w:pPr>
      <w:proofErr w:type="spellStart"/>
      <w:proofErr w:type="gramStart"/>
      <w:r>
        <w:rPr>
          <w:color w:val="000009"/>
        </w:rPr>
        <w:t>Treat</w:t>
      </w:r>
      <w:r>
        <w:rPr>
          <w:color w:val="000009"/>
          <w:spacing w:val="-2"/>
        </w:rPr>
        <w:t>symptomatically</w:t>
      </w:r>
      <w:proofErr w:type="spellEnd"/>
      <w:r>
        <w:rPr>
          <w:color w:val="000009"/>
          <w:spacing w:val="-2"/>
        </w:rPr>
        <w:t>.</w:t>
      </w:r>
      <w:proofErr w:type="gramEnd"/>
    </w:p>
    <w:p w:rsidR="00880D8F" w:rsidRDefault="00880D8F">
      <w:pPr>
        <w:pStyle w:val="BodyText"/>
        <w:spacing w:before="75"/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spacing w:before="1"/>
        <w:ind w:left="1117" w:hanging="358"/>
      </w:pPr>
      <w:r>
        <w:rPr>
          <w:color w:val="000009"/>
        </w:rPr>
        <w:t>FIREFIGHTING</w:t>
      </w:r>
      <w:r>
        <w:rPr>
          <w:color w:val="000009"/>
          <w:spacing w:val="-2"/>
        </w:rPr>
        <w:t>MEASURES</w:t>
      </w:r>
    </w:p>
    <w:p w:rsidR="00880D8F" w:rsidRDefault="0085253A">
      <w:pPr>
        <w:pStyle w:val="Heading2"/>
        <w:spacing w:before="40"/>
      </w:pPr>
      <w:proofErr w:type="spellStart"/>
      <w:r>
        <w:rPr>
          <w:color w:val="000009"/>
        </w:rPr>
        <w:t>Hazardsfromcombustionproducts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 w:line="278" w:lineRule="auto"/>
        <w:ind w:left="939" w:right="167"/>
      </w:pPr>
      <w:r>
        <w:rPr>
          <w:color w:val="000009"/>
        </w:rPr>
        <w:t>Notcombustible</w:t>
      </w:r>
      <w:proofErr w:type="gramStart"/>
      <w:r>
        <w:rPr>
          <w:color w:val="000009"/>
        </w:rPr>
        <w:t>,howeverfollowingevaporationofthewatercomponentofthematerial,the</w:t>
      </w:r>
      <w:proofErr w:type="gramEnd"/>
      <w:r>
        <w:rPr>
          <w:color w:val="000009"/>
        </w:rPr>
        <w:t xml:space="preserve"> residual material can bum if ignited. On bu</w:t>
      </w:r>
      <w:r>
        <w:rPr>
          <w:color w:val="000009"/>
        </w:rPr>
        <w:t>rning will emit toxic fumes.</w:t>
      </w:r>
    </w:p>
    <w:p w:rsidR="00880D8F" w:rsidRDefault="00880D8F">
      <w:pPr>
        <w:pStyle w:val="BodyText"/>
        <w:spacing w:before="34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Precautionsforfirefightersandspecialprotectiveequipment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 w:line="278" w:lineRule="auto"/>
        <w:ind w:left="939"/>
      </w:pPr>
      <w:proofErr w:type="gramStart"/>
      <w:r>
        <w:rPr>
          <w:color w:val="000009"/>
        </w:rPr>
        <w:t xml:space="preserve">Firefighterstowearself-containedbreathingapparatusandsuitableprotectiveclothingifriskof exposure to </w:t>
      </w:r>
      <w:proofErr w:type="spellStart"/>
      <w:r>
        <w:rPr>
          <w:color w:val="000009"/>
        </w:rPr>
        <w:t>vapour</w:t>
      </w:r>
      <w:proofErr w:type="spellEnd"/>
      <w:r>
        <w:rPr>
          <w:color w:val="000009"/>
        </w:rPr>
        <w:t xml:space="preserve"> or products of combustion.</w:t>
      </w:r>
      <w:proofErr w:type="gramEnd"/>
    </w:p>
    <w:p w:rsidR="00880D8F" w:rsidRDefault="00880D8F">
      <w:pPr>
        <w:pStyle w:val="BodyText"/>
        <w:spacing w:before="35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SuitableExtinguishingMedia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 w:line="276" w:lineRule="auto"/>
        <w:ind w:left="939" w:right="167"/>
      </w:pPr>
      <w:proofErr w:type="spellStart"/>
      <w:r>
        <w:rPr>
          <w:color w:val="000009"/>
        </w:rPr>
        <w:t>Not</w:t>
      </w:r>
      <w:r>
        <w:rPr>
          <w:color w:val="000009"/>
        </w:rPr>
        <w:t>combustible</w:t>
      </w:r>
      <w:proofErr w:type="gramStart"/>
      <w:r>
        <w:rPr>
          <w:color w:val="000009"/>
        </w:rPr>
        <w:t>,however,materialisinvolvedinafireuse</w:t>
      </w:r>
      <w:proofErr w:type="spellEnd"/>
      <w:proofErr w:type="gramEnd"/>
      <w:r>
        <w:rPr>
          <w:color w:val="000009"/>
        </w:rPr>
        <w:t xml:space="preserve">: </w:t>
      </w:r>
      <w:proofErr w:type="spellStart"/>
      <w:r>
        <w:rPr>
          <w:color w:val="000009"/>
        </w:rPr>
        <w:t>Finewaterspay</w:t>
      </w:r>
      <w:proofErr w:type="spellEnd"/>
      <w:r>
        <w:rPr>
          <w:color w:val="000009"/>
        </w:rPr>
        <w:t xml:space="preserve">, </w:t>
      </w:r>
      <w:proofErr w:type="spellStart"/>
      <w:r>
        <w:rPr>
          <w:color w:val="000009"/>
        </w:rPr>
        <w:t>normalfoam,dry</w:t>
      </w:r>
      <w:proofErr w:type="spellEnd"/>
      <w:r>
        <w:rPr>
          <w:color w:val="000009"/>
        </w:rPr>
        <w:t xml:space="preserve"> agent (carbon dioxide, dry chemical powder).</w:t>
      </w:r>
    </w:p>
    <w:p w:rsidR="00880D8F" w:rsidRDefault="00880D8F">
      <w:pPr>
        <w:pStyle w:val="BodyText"/>
        <w:spacing w:before="39"/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ind w:left="1117" w:hanging="358"/>
      </w:pPr>
      <w:r>
        <w:rPr>
          <w:color w:val="000009"/>
        </w:rPr>
        <w:t>ACCIDENTALRELEASE</w:t>
      </w:r>
      <w:r>
        <w:rPr>
          <w:color w:val="000009"/>
          <w:spacing w:val="-2"/>
        </w:rPr>
        <w:t>MEASURES</w:t>
      </w:r>
    </w:p>
    <w:p w:rsidR="00880D8F" w:rsidRDefault="0085253A">
      <w:pPr>
        <w:pStyle w:val="Heading2"/>
        <w:spacing w:before="41"/>
      </w:pPr>
      <w:proofErr w:type="spellStart"/>
      <w:r>
        <w:rPr>
          <w:color w:val="000009"/>
        </w:rPr>
        <w:t>Emergencyprocedures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/>
        <w:ind w:left="939"/>
      </w:pPr>
      <w:proofErr w:type="gramStart"/>
      <w:r>
        <w:rPr>
          <w:color w:val="000009"/>
        </w:rPr>
        <w:t>Ifcontaminationofsewersorwaterwayshasoccurredadviselocalemergency</w:t>
      </w:r>
      <w:r>
        <w:rPr>
          <w:color w:val="000009"/>
          <w:spacing w:val="-2"/>
        </w:rPr>
        <w:t>services.</w:t>
      </w:r>
      <w:proofErr w:type="gramEnd"/>
    </w:p>
    <w:p w:rsidR="00880D8F" w:rsidRDefault="00880D8F">
      <w:pPr>
        <w:pStyle w:val="BodyText"/>
        <w:spacing w:before="77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Methods</w:t>
      </w:r>
      <w:r>
        <w:rPr>
          <w:color w:val="000009"/>
        </w:rPr>
        <w:t>andmaterialsforcontainmentandcleanup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8" w:line="276" w:lineRule="auto"/>
        <w:ind w:left="939" w:right="167"/>
      </w:pPr>
      <w:r>
        <w:rPr>
          <w:color w:val="000009"/>
        </w:rPr>
        <w:t>SMALLSPILLS</w:t>
      </w:r>
      <w:proofErr w:type="gramStart"/>
      <w:r>
        <w:rPr>
          <w:color w:val="000009"/>
        </w:rPr>
        <w:t>:Slipperywhenwet.Avoidaccident,cleanupimmediately.Collectinacontainer</w:t>
      </w:r>
      <w:proofErr w:type="gramEnd"/>
      <w:r>
        <w:rPr>
          <w:color w:val="000009"/>
        </w:rPr>
        <w:t xml:space="preserve"> for disposal via special chemical waste collection.</w:t>
      </w:r>
    </w:p>
    <w:p w:rsidR="00880D8F" w:rsidRDefault="0085253A">
      <w:pPr>
        <w:pStyle w:val="BodyText"/>
        <w:spacing w:line="276" w:lineRule="auto"/>
        <w:ind w:left="939" w:right="205"/>
      </w:pPr>
      <w:r>
        <w:rPr>
          <w:color w:val="000009"/>
        </w:rPr>
        <w:t>LARGESPILLS</w:t>
      </w:r>
      <w:proofErr w:type="gramStart"/>
      <w:r>
        <w:rPr>
          <w:color w:val="000009"/>
        </w:rPr>
        <w:t>:Slipperywhensplit.Avoidaccident,cleanupimmediately.Contain</w:t>
      </w:r>
      <w:proofErr w:type="gramEnd"/>
      <w:r>
        <w:rPr>
          <w:color w:val="000009"/>
        </w:rPr>
        <w:t xml:space="preserve"> –</w:t>
      </w:r>
      <w:proofErr w:type="spellStart"/>
      <w:r>
        <w:rPr>
          <w:color w:val="000009"/>
        </w:rPr>
        <w:t>preventrun</w:t>
      </w:r>
      <w:proofErr w:type="spellEnd"/>
      <w:r>
        <w:rPr>
          <w:color w:val="000009"/>
        </w:rPr>
        <w:t xml:space="preserve"> of</w:t>
      </w:r>
      <w:r>
        <w:rPr>
          <w:color w:val="000009"/>
        </w:rPr>
        <w:t>f into drains and waterways. Use absorbent (soil, sand or other inert material). Collect and seal in properly labeled containers or drums for disposal.</w:t>
      </w:r>
    </w:p>
    <w:p w:rsidR="00880D8F" w:rsidRDefault="00880D8F">
      <w:pPr>
        <w:spacing w:line="276" w:lineRule="auto"/>
        <w:sectPr w:rsidR="00880D8F">
          <w:pgSz w:w="11920" w:h="16860"/>
          <w:pgMar w:top="1920" w:right="700" w:bottom="280" w:left="520" w:header="720" w:footer="720" w:gutter="0"/>
          <w:cols w:space="720"/>
        </w:sectPr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spacing w:before="71"/>
        <w:ind w:left="1117" w:hanging="358"/>
      </w:pPr>
      <w:r>
        <w:rPr>
          <w:color w:val="000009"/>
        </w:rPr>
        <w:lastRenderedPageBreak/>
        <w:t>HANDLINGAND</w:t>
      </w:r>
      <w:r>
        <w:rPr>
          <w:color w:val="000009"/>
          <w:spacing w:val="-2"/>
        </w:rPr>
        <w:t>STORAGE</w:t>
      </w:r>
    </w:p>
    <w:p w:rsidR="00880D8F" w:rsidRDefault="0085253A">
      <w:pPr>
        <w:pStyle w:val="Heading2"/>
        <w:spacing w:before="40"/>
      </w:pPr>
      <w:proofErr w:type="spellStart"/>
      <w:r>
        <w:rPr>
          <w:color w:val="000009"/>
        </w:rPr>
        <w:t>Conditionsforsafestorage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7" w:line="278" w:lineRule="auto"/>
        <w:ind w:left="939"/>
      </w:pPr>
      <w:proofErr w:type="spellStart"/>
      <w:r>
        <w:rPr>
          <w:color w:val="000009"/>
        </w:rPr>
        <w:t>Storeincoolplaceandoutof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directsunlight.Keep</w:t>
      </w:r>
      <w:r>
        <w:rPr>
          <w:color w:val="000009"/>
        </w:rPr>
        <w:t>containersclosedwhennotinuse</w:t>
      </w:r>
      <w:proofErr w:type="spellEnd"/>
      <w:r>
        <w:rPr>
          <w:color w:val="000009"/>
        </w:rPr>
        <w:t xml:space="preserve"> –check regularly for leaks.</w:t>
      </w:r>
    </w:p>
    <w:p w:rsidR="00880D8F" w:rsidRDefault="00880D8F">
      <w:pPr>
        <w:pStyle w:val="BodyText"/>
        <w:spacing w:before="34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Precautionforsafehandling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38"/>
        <w:ind w:left="939"/>
      </w:pPr>
      <w:proofErr w:type="gramStart"/>
      <w:r>
        <w:rPr>
          <w:color w:val="000009"/>
        </w:rPr>
        <w:t>Keepoutofreachofchildren.Avoideyecontactandrepeatedorprolongedskin</w:t>
      </w:r>
      <w:r>
        <w:rPr>
          <w:color w:val="000009"/>
          <w:spacing w:val="-2"/>
        </w:rPr>
        <w:t>contact.</w:t>
      </w:r>
      <w:proofErr w:type="gramEnd"/>
    </w:p>
    <w:p w:rsidR="00880D8F" w:rsidRDefault="00880D8F">
      <w:pPr>
        <w:pStyle w:val="BodyText"/>
        <w:spacing w:before="124"/>
      </w:pPr>
    </w:p>
    <w:p w:rsidR="00880D8F" w:rsidRDefault="0085253A">
      <w:pPr>
        <w:pStyle w:val="Heading1"/>
        <w:numPr>
          <w:ilvl w:val="0"/>
          <w:numId w:val="3"/>
        </w:numPr>
        <w:tabs>
          <w:tab w:val="left" w:pos="1117"/>
        </w:tabs>
        <w:spacing w:before="1"/>
        <w:ind w:left="1117" w:hanging="358"/>
        <w:rPr>
          <w:rFonts w:ascii="Calibri"/>
        </w:rPr>
      </w:pPr>
      <w:r>
        <w:rPr>
          <w:color w:val="000009"/>
        </w:rPr>
        <w:t>EXPOSURECONTROLS/PERSONAL</w:t>
      </w:r>
      <w:r>
        <w:rPr>
          <w:color w:val="000009"/>
          <w:spacing w:val="-2"/>
        </w:rPr>
        <w:t>PROTECTION</w:t>
      </w:r>
    </w:p>
    <w:p w:rsidR="00880D8F" w:rsidRDefault="0085253A">
      <w:pPr>
        <w:pStyle w:val="Heading2"/>
        <w:spacing w:before="24"/>
      </w:pPr>
      <w:proofErr w:type="spellStart"/>
      <w:r>
        <w:rPr>
          <w:color w:val="000009"/>
        </w:rPr>
        <w:t>OccupationalExposureLimits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40" w:line="276" w:lineRule="auto"/>
        <w:ind w:left="939"/>
      </w:pPr>
      <w:proofErr w:type="gramStart"/>
      <w:r>
        <w:rPr>
          <w:color w:val="000009"/>
        </w:rPr>
        <w:t>Novalueassignedforthisspecificm</w:t>
      </w:r>
      <w:r>
        <w:rPr>
          <w:color w:val="000009"/>
        </w:rPr>
        <w:t xml:space="preserve">aterialbytheNationalOccupationalHealthandSafety </w:t>
      </w:r>
      <w:r>
        <w:rPr>
          <w:color w:val="000009"/>
          <w:spacing w:val="-2"/>
        </w:rPr>
        <w:t>Commission.</w:t>
      </w:r>
      <w:proofErr w:type="gramEnd"/>
    </w:p>
    <w:p w:rsidR="00880D8F" w:rsidRDefault="00880D8F">
      <w:pPr>
        <w:pStyle w:val="BodyText"/>
        <w:spacing w:before="36"/>
      </w:pPr>
    </w:p>
    <w:p w:rsidR="00880D8F" w:rsidRDefault="0085253A">
      <w:pPr>
        <w:pStyle w:val="Heading2"/>
      </w:pPr>
      <w:proofErr w:type="spellStart"/>
      <w:r>
        <w:rPr>
          <w:color w:val="000009"/>
        </w:rPr>
        <w:t>Engineeringcontrols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41" w:line="276" w:lineRule="auto"/>
        <w:ind w:left="939"/>
      </w:pPr>
      <w:r>
        <w:rPr>
          <w:color w:val="000009"/>
        </w:rPr>
        <w:t>Provideadequateventilation.Ifusingindoors</w:t>
      </w:r>
      <w:proofErr w:type="gramStart"/>
      <w:r>
        <w:rPr>
          <w:color w:val="000009"/>
        </w:rPr>
        <w:t>,keepwindowsanddoorsopenduringuse.Keep</w:t>
      </w:r>
      <w:proofErr w:type="gramEnd"/>
      <w:r>
        <w:rPr>
          <w:color w:val="000009"/>
        </w:rPr>
        <w:t xml:space="preserve"> containers closed when not in use.</w:t>
      </w:r>
    </w:p>
    <w:p w:rsidR="00880D8F" w:rsidRDefault="00880D8F">
      <w:pPr>
        <w:pStyle w:val="BodyText"/>
        <w:spacing w:before="237"/>
      </w:pPr>
    </w:p>
    <w:p w:rsidR="00880D8F" w:rsidRDefault="0085253A">
      <w:pPr>
        <w:ind w:left="488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Exposure</w:t>
      </w:r>
      <w:r>
        <w:rPr>
          <w:rFonts w:ascii="Arial"/>
          <w:b/>
          <w:spacing w:val="-2"/>
          <w:sz w:val="20"/>
        </w:rPr>
        <w:t>controls</w:t>
      </w:r>
      <w:proofErr w:type="spellEnd"/>
    </w:p>
    <w:p w:rsidR="00880D8F" w:rsidRDefault="00880D8F">
      <w:pPr>
        <w:pStyle w:val="BodyText"/>
        <w:spacing w:before="3"/>
        <w:rPr>
          <w:rFonts w:ascii="Arial"/>
          <w:b/>
          <w:sz w:val="20"/>
        </w:rPr>
      </w:pPr>
    </w:p>
    <w:p w:rsidR="00880D8F" w:rsidRDefault="0085253A">
      <w:pPr>
        <w:tabs>
          <w:tab w:val="left" w:pos="2689"/>
        </w:tabs>
        <w:spacing w:line="484" w:lineRule="auto"/>
        <w:ind w:left="435" w:right="5173"/>
        <w:rPr>
          <w:sz w:val="20"/>
        </w:rPr>
      </w:pPr>
      <w:proofErr w:type="spellStart"/>
      <w:r>
        <w:rPr>
          <w:spacing w:val="-2"/>
          <w:sz w:val="20"/>
        </w:rPr>
        <w:t>Provideadequateventilation</w:t>
      </w:r>
      <w:proofErr w:type="gramStart"/>
      <w:r>
        <w:rPr>
          <w:spacing w:val="-2"/>
          <w:sz w:val="20"/>
        </w:rPr>
        <w:t>,andlocalexhau</w:t>
      </w:r>
      <w:r>
        <w:rPr>
          <w:spacing w:val="-2"/>
          <w:sz w:val="20"/>
        </w:rPr>
        <w:t>stasneeded</w:t>
      </w:r>
      <w:proofErr w:type="spellEnd"/>
      <w:proofErr w:type="gramEnd"/>
      <w:r>
        <w:rPr>
          <w:spacing w:val="-2"/>
          <w:sz w:val="20"/>
        </w:rPr>
        <w:t xml:space="preserve">. </w:t>
      </w:r>
      <w:r>
        <w:rPr>
          <w:rFonts w:ascii="Arial"/>
          <w:b/>
          <w:sz w:val="20"/>
        </w:rPr>
        <w:t xml:space="preserve">Respiratory protection: Wear respiratory protection. </w:t>
      </w:r>
      <w:proofErr w:type="spellStart"/>
      <w:r>
        <w:rPr>
          <w:sz w:val="20"/>
        </w:rPr>
        <w:t>Handprotection</w:t>
      </w:r>
      <w:proofErr w:type="spellEnd"/>
      <w:r>
        <w:rPr>
          <w:sz w:val="20"/>
        </w:rPr>
        <w:t>:</w:t>
      </w:r>
      <w:r>
        <w:rPr>
          <w:sz w:val="20"/>
        </w:rPr>
        <w:tab/>
        <w:t>Protective gloves</w:t>
      </w:r>
    </w:p>
    <w:p w:rsidR="00880D8F" w:rsidRDefault="0085253A">
      <w:pPr>
        <w:tabs>
          <w:tab w:val="left" w:pos="2686"/>
        </w:tabs>
        <w:spacing w:before="1"/>
        <w:ind w:left="435"/>
        <w:rPr>
          <w:sz w:val="20"/>
        </w:rPr>
      </w:pPr>
      <w:proofErr w:type="spellStart"/>
      <w:r>
        <w:rPr>
          <w:spacing w:val="-7"/>
          <w:sz w:val="20"/>
        </w:rPr>
        <w:t>Eye</w:t>
      </w:r>
      <w:r>
        <w:rPr>
          <w:spacing w:val="-2"/>
          <w:sz w:val="20"/>
        </w:rPr>
        <w:t>protection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Tightlysealedsafety</w:t>
      </w:r>
      <w:r>
        <w:rPr>
          <w:spacing w:val="-2"/>
          <w:sz w:val="20"/>
        </w:rPr>
        <w:t>glasses</w:t>
      </w:r>
      <w:proofErr w:type="spellEnd"/>
      <w:r>
        <w:rPr>
          <w:spacing w:val="-2"/>
          <w:sz w:val="20"/>
        </w:rPr>
        <w:t>.</w:t>
      </w:r>
    </w:p>
    <w:p w:rsidR="00880D8F" w:rsidRDefault="00880D8F">
      <w:pPr>
        <w:pStyle w:val="BodyText"/>
        <w:spacing w:before="4"/>
        <w:rPr>
          <w:sz w:val="20"/>
        </w:rPr>
      </w:pPr>
    </w:p>
    <w:p w:rsidR="00880D8F" w:rsidRDefault="0085253A">
      <w:pPr>
        <w:tabs>
          <w:tab w:val="left" w:pos="2674"/>
        </w:tabs>
        <w:ind w:left="435"/>
        <w:rPr>
          <w:sz w:val="20"/>
        </w:rPr>
      </w:pPr>
      <w:proofErr w:type="spellStart"/>
      <w:r>
        <w:rPr>
          <w:spacing w:val="-12"/>
          <w:sz w:val="20"/>
        </w:rPr>
        <w:t>Body</w:t>
      </w:r>
      <w:r>
        <w:rPr>
          <w:spacing w:val="-2"/>
          <w:sz w:val="20"/>
        </w:rPr>
        <w:t>protection</w:t>
      </w:r>
      <w:proofErr w:type="spellEnd"/>
      <w:r>
        <w:rPr>
          <w:spacing w:val="-2"/>
          <w:sz w:val="20"/>
        </w:rPr>
        <w:t>:</w:t>
      </w:r>
      <w:r>
        <w:rPr>
          <w:sz w:val="20"/>
        </w:rPr>
        <w:tab/>
      </w:r>
      <w:proofErr w:type="spellStart"/>
      <w:r>
        <w:rPr>
          <w:sz w:val="20"/>
        </w:rPr>
        <w:t>Wearsuitableprotectiveclothingand</w:t>
      </w:r>
      <w:r>
        <w:rPr>
          <w:spacing w:val="-2"/>
          <w:sz w:val="20"/>
        </w:rPr>
        <w:t>shoes</w:t>
      </w:r>
      <w:proofErr w:type="spellEnd"/>
      <w:r>
        <w:rPr>
          <w:spacing w:val="-2"/>
          <w:sz w:val="20"/>
        </w:rPr>
        <w:t>.</w:t>
      </w:r>
    </w:p>
    <w:p w:rsidR="00880D8F" w:rsidRDefault="00880D8F">
      <w:pPr>
        <w:pStyle w:val="BodyText"/>
        <w:spacing w:before="5"/>
        <w:rPr>
          <w:sz w:val="20"/>
        </w:rPr>
      </w:pPr>
    </w:p>
    <w:p w:rsidR="00880D8F" w:rsidRDefault="0085253A">
      <w:pPr>
        <w:ind w:left="435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Generalprotectionandhygiene</w:t>
      </w:r>
      <w:r>
        <w:rPr>
          <w:rFonts w:ascii="Arial"/>
          <w:b/>
          <w:spacing w:val="-2"/>
          <w:sz w:val="20"/>
        </w:rPr>
        <w:t>measures</w:t>
      </w:r>
      <w:proofErr w:type="spellEnd"/>
      <w:r>
        <w:rPr>
          <w:rFonts w:ascii="Arial"/>
          <w:b/>
          <w:spacing w:val="-2"/>
          <w:sz w:val="20"/>
        </w:rPr>
        <w:t>:</w:t>
      </w:r>
    </w:p>
    <w:p w:rsidR="00880D8F" w:rsidRDefault="00880D8F">
      <w:pPr>
        <w:pStyle w:val="BodyText"/>
        <w:spacing w:before="3"/>
        <w:rPr>
          <w:rFonts w:ascii="Arial"/>
          <w:b/>
          <w:sz w:val="20"/>
        </w:rPr>
      </w:pPr>
    </w:p>
    <w:p w:rsidR="00880D8F" w:rsidRDefault="0085253A">
      <w:pPr>
        <w:spacing w:before="1" w:line="276" w:lineRule="auto"/>
        <w:ind w:left="502" w:right="161"/>
        <w:jc w:val="both"/>
        <w:rPr>
          <w:sz w:val="20"/>
        </w:rPr>
      </w:pPr>
      <w:r>
        <w:rPr>
          <w:sz w:val="20"/>
        </w:rPr>
        <w:t xml:space="preserve">Avoid exposure - obtain special instructions before use. Avoid contact with skin and </w:t>
      </w:r>
      <w:proofErr w:type="spellStart"/>
      <w:r>
        <w:rPr>
          <w:sz w:val="20"/>
        </w:rPr>
        <w:t>eyes.When</w:t>
      </w:r>
      <w:proofErr w:type="spellEnd"/>
      <w:r>
        <w:rPr>
          <w:sz w:val="20"/>
        </w:rPr>
        <w:t xml:space="preserve"> using does not eat, drink or smoke. Change contaminated </w:t>
      </w:r>
      <w:proofErr w:type="spellStart"/>
      <w:r>
        <w:rPr>
          <w:sz w:val="20"/>
        </w:rPr>
        <w:t>clothing.Wash</w:t>
      </w:r>
      <w:proofErr w:type="spellEnd"/>
      <w:r>
        <w:rPr>
          <w:sz w:val="20"/>
        </w:rPr>
        <w:t xml:space="preserve"> hands before breaks and after </w:t>
      </w:r>
      <w:proofErr w:type="spellStart"/>
      <w:r>
        <w:rPr>
          <w:sz w:val="20"/>
        </w:rPr>
        <w:t>work.Work</w:t>
      </w:r>
      <w:proofErr w:type="spellEnd"/>
      <w:r>
        <w:rPr>
          <w:sz w:val="20"/>
        </w:rPr>
        <w:t xml:space="preserve"> place should be equipped with a shower and an eye r</w:t>
      </w:r>
      <w:r>
        <w:rPr>
          <w:sz w:val="20"/>
        </w:rPr>
        <w:t xml:space="preserve">insing </w:t>
      </w:r>
      <w:proofErr w:type="spellStart"/>
      <w:r>
        <w:rPr>
          <w:sz w:val="20"/>
        </w:rPr>
        <w:t>apparatuss</w:t>
      </w:r>
      <w:proofErr w:type="spellEnd"/>
      <w:r>
        <w:rPr>
          <w:sz w:val="20"/>
        </w:rPr>
        <w:t>.</w:t>
      </w:r>
    </w:p>
    <w:p w:rsidR="00880D8F" w:rsidRDefault="0085253A">
      <w:pPr>
        <w:spacing w:before="200" w:line="276" w:lineRule="auto"/>
        <w:ind w:left="502" w:right="160"/>
        <w:jc w:val="both"/>
        <w:rPr>
          <w:sz w:val="20"/>
        </w:rPr>
      </w:pPr>
      <w:r>
        <w:rPr>
          <w:color w:val="000009"/>
          <w:sz w:val="20"/>
        </w:rPr>
        <w:t>MANUFACTURE, PACKAGING AND TRANSPORT: Wear overalls, safety glasses and impervious gloves. Always wash hands before smoking, eating, drinking or using the toilet. Wash contaminated clothing and protective equipment before storage or re-u</w:t>
      </w:r>
      <w:r>
        <w:rPr>
          <w:color w:val="000009"/>
          <w:sz w:val="20"/>
        </w:rPr>
        <w:t>se.</w:t>
      </w:r>
    </w:p>
    <w:p w:rsidR="00880D8F" w:rsidRDefault="0085253A">
      <w:pPr>
        <w:spacing w:before="201" w:line="484" w:lineRule="auto"/>
        <w:ind w:left="219" w:right="1588"/>
        <w:jc w:val="both"/>
        <w:rPr>
          <w:sz w:val="20"/>
        </w:rPr>
      </w:pPr>
      <w:r>
        <w:rPr>
          <w:color w:val="000009"/>
          <w:sz w:val="20"/>
        </w:rPr>
        <w:t>FORCONSUMERUSE</w:t>
      </w:r>
      <w:proofErr w:type="gramStart"/>
      <w:r>
        <w:rPr>
          <w:color w:val="000009"/>
          <w:sz w:val="20"/>
        </w:rPr>
        <w:t>:Ifthereisariskofeyecontactandrepeatedorprolongedskincontactwear</w:t>
      </w:r>
      <w:proofErr w:type="gramEnd"/>
      <w:r>
        <w:rPr>
          <w:color w:val="000009"/>
          <w:sz w:val="20"/>
        </w:rPr>
        <w:t xml:space="preserve"> gloves and safety glasses. Wash hands after us</w:t>
      </w:r>
    </w:p>
    <w:p w:rsidR="00880D8F" w:rsidRDefault="00880D8F">
      <w:pPr>
        <w:spacing w:line="484" w:lineRule="auto"/>
        <w:jc w:val="both"/>
        <w:rPr>
          <w:sz w:val="20"/>
        </w:rPr>
        <w:sectPr w:rsidR="00880D8F">
          <w:pgSz w:w="11920" w:h="16860"/>
          <w:pgMar w:top="680" w:right="700" w:bottom="280" w:left="520" w:header="720" w:footer="720" w:gutter="0"/>
          <w:cols w:space="720"/>
        </w:sectPr>
      </w:pPr>
    </w:p>
    <w:p w:rsidR="00880D8F" w:rsidRDefault="0085253A">
      <w:pPr>
        <w:pStyle w:val="Heading1"/>
        <w:numPr>
          <w:ilvl w:val="0"/>
          <w:numId w:val="2"/>
        </w:numPr>
        <w:tabs>
          <w:tab w:val="left" w:pos="1117"/>
        </w:tabs>
        <w:spacing w:before="75"/>
        <w:ind w:left="1117" w:hanging="358"/>
      </w:pPr>
      <w:r>
        <w:rPr>
          <w:color w:val="000009"/>
        </w:rPr>
        <w:lastRenderedPageBreak/>
        <w:t>PHYSICALANDCHEMICAL</w:t>
      </w:r>
      <w:r>
        <w:rPr>
          <w:color w:val="000009"/>
          <w:spacing w:val="-2"/>
        </w:rPr>
        <w:t>PROPERTIES</w:t>
      </w:r>
    </w:p>
    <w:p w:rsidR="00880D8F" w:rsidRDefault="0085253A">
      <w:pPr>
        <w:spacing w:before="242"/>
        <w:ind w:left="435"/>
        <w:rPr>
          <w:rFonts w:ascii="Arial"/>
          <w:b/>
        </w:rPr>
      </w:pPr>
      <w:r>
        <w:rPr>
          <w:rFonts w:ascii="Arial"/>
          <w:b/>
        </w:rPr>
        <w:t>8.1</w:t>
      </w:r>
      <w:proofErr w:type="gramStart"/>
      <w:r>
        <w:rPr>
          <w:rFonts w:ascii="Arial"/>
          <w:b/>
        </w:rPr>
        <w:t>.Informationonbasicphysicalandchemical</w:t>
      </w:r>
      <w:r>
        <w:rPr>
          <w:rFonts w:ascii="Arial"/>
          <w:b/>
          <w:spacing w:val="-2"/>
        </w:rPr>
        <w:t>properties</w:t>
      </w:r>
      <w:proofErr w:type="gramEnd"/>
    </w:p>
    <w:p w:rsidR="00880D8F" w:rsidRDefault="0085253A">
      <w:pPr>
        <w:pStyle w:val="BodyText"/>
        <w:tabs>
          <w:tab w:val="left" w:pos="3820"/>
        </w:tabs>
        <w:spacing w:before="237"/>
        <w:ind w:left="219" w:right="4600"/>
      </w:pPr>
      <w:r>
        <w:rPr>
          <w:color w:val="000009"/>
        </w:rPr>
        <w:t>Appearance and physical state:</w:t>
      </w:r>
      <w:r>
        <w:rPr>
          <w:color w:val="000009"/>
        </w:rPr>
        <w:tab/>
        <w:t xml:space="preserve">Emulsion water base </w:t>
      </w:r>
      <w:proofErr w:type="spellStart"/>
      <w:r>
        <w:rPr>
          <w:color w:val="000009"/>
          <w:spacing w:val="-2"/>
        </w:rPr>
        <w:t>Colour</w:t>
      </w:r>
      <w:proofErr w:type="spellEnd"/>
      <w:r>
        <w:rPr>
          <w:color w:val="000009"/>
          <w:spacing w:val="-2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Dependingcolourchart</w:t>
      </w:r>
      <w:proofErr w:type="spellEnd"/>
    </w:p>
    <w:p w:rsidR="00880D8F" w:rsidRDefault="0085253A">
      <w:pPr>
        <w:pStyle w:val="BodyText"/>
        <w:tabs>
          <w:tab w:val="left" w:pos="3820"/>
        </w:tabs>
        <w:spacing w:line="251" w:lineRule="exact"/>
        <w:ind w:left="219"/>
      </w:pPr>
      <w:proofErr w:type="spellStart"/>
      <w:r>
        <w:rPr>
          <w:color w:val="000009"/>
          <w:spacing w:val="-2"/>
        </w:rPr>
        <w:t>Odour</w:t>
      </w:r>
      <w:proofErr w:type="spellEnd"/>
      <w:r>
        <w:rPr>
          <w:color w:val="000009"/>
          <w:spacing w:val="-2"/>
        </w:rPr>
        <w:t>:</w:t>
      </w:r>
      <w:r>
        <w:rPr>
          <w:color w:val="000009"/>
        </w:rPr>
        <w:tab/>
        <w:t>Low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  <w:spacing w:val="-2"/>
        </w:rPr>
        <w:t>odour</w:t>
      </w:r>
      <w:proofErr w:type="spellEnd"/>
    </w:p>
    <w:p w:rsidR="00880D8F" w:rsidRDefault="0085253A">
      <w:pPr>
        <w:pStyle w:val="BodyText"/>
        <w:tabs>
          <w:tab w:val="left" w:pos="3820"/>
        </w:tabs>
        <w:spacing w:before="1"/>
        <w:ind w:left="219" w:right="5604"/>
      </w:pPr>
      <w:r>
        <w:rPr>
          <w:color w:val="000009"/>
        </w:rPr>
        <w:t>Boiling temperature / boiling range: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90°C-120°C </w:t>
      </w:r>
      <w:r>
        <w:rPr>
          <w:color w:val="000009"/>
        </w:rPr>
        <w:t>Melting point / melting range:</w:t>
      </w:r>
      <w:r>
        <w:rPr>
          <w:color w:val="000009"/>
        </w:rPr>
        <w:tab/>
      </w:r>
      <w:proofErr w:type="spellStart"/>
      <w:r>
        <w:rPr>
          <w:color w:val="000009"/>
        </w:rPr>
        <w:t>Notavailable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  <w:spacing w:val="-8"/>
        </w:rPr>
        <w:t>Flashpointrange</w:t>
      </w:r>
      <w:proofErr w:type="spellEnd"/>
      <w:r>
        <w:rPr>
          <w:color w:val="000009"/>
          <w:spacing w:val="-8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available</w:t>
      </w:r>
      <w:proofErr w:type="spellEnd"/>
    </w:p>
    <w:p w:rsidR="00880D8F" w:rsidRDefault="0085253A">
      <w:pPr>
        <w:pStyle w:val="BodyText"/>
        <w:tabs>
          <w:tab w:val="left" w:pos="3820"/>
        </w:tabs>
        <w:spacing w:line="252" w:lineRule="exact"/>
        <w:ind w:left="219"/>
      </w:pPr>
      <w:proofErr w:type="spellStart"/>
      <w:r>
        <w:rPr>
          <w:color w:val="000009"/>
          <w:spacing w:val="-8"/>
        </w:rPr>
        <w:t>Explosive</w:t>
      </w:r>
      <w:r>
        <w:rPr>
          <w:color w:val="000009"/>
          <w:spacing w:val="-2"/>
        </w:rPr>
        <w:t>properties</w:t>
      </w:r>
      <w:proofErr w:type="spellEnd"/>
      <w:r>
        <w:rPr>
          <w:color w:val="000009"/>
          <w:spacing w:val="-2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Productisnot</w:t>
      </w:r>
      <w:r>
        <w:rPr>
          <w:color w:val="000009"/>
          <w:spacing w:val="-2"/>
        </w:rPr>
        <w:t>explosive</w:t>
      </w:r>
      <w:proofErr w:type="spellEnd"/>
      <w:r>
        <w:rPr>
          <w:color w:val="000009"/>
          <w:spacing w:val="-2"/>
        </w:rPr>
        <w:t>.</w:t>
      </w:r>
    </w:p>
    <w:p w:rsidR="00880D8F" w:rsidRDefault="0085253A">
      <w:pPr>
        <w:pStyle w:val="BodyText"/>
        <w:tabs>
          <w:tab w:val="left" w:pos="3820"/>
        </w:tabs>
        <w:spacing w:line="252" w:lineRule="exact"/>
        <w:ind w:left="219"/>
      </w:pPr>
      <w:r>
        <w:rPr>
          <w:color w:val="000009"/>
          <w:spacing w:val="-2"/>
        </w:rPr>
        <w:t>Viscosity</w:t>
      </w:r>
      <w:r>
        <w:rPr>
          <w:color w:val="000009"/>
        </w:rPr>
        <w:tab/>
        <w:t>120</w:t>
      </w:r>
      <w:r>
        <w:rPr>
          <w:color w:val="000009"/>
        </w:rPr>
        <w:t>-130</w:t>
      </w:r>
      <w:r>
        <w:rPr>
          <w:color w:val="000009"/>
          <w:spacing w:val="-5"/>
        </w:rPr>
        <w:t>ku</w:t>
      </w:r>
    </w:p>
    <w:p w:rsidR="00880D8F" w:rsidRDefault="0085253A">
      <w:pPr>
        <w:pStyle w:val="BodyText"/>
        <w:tabs>
          <w:tab w:val="left" w:pos="3820"/>
        </w:tabs>
        <w:spacing w:before="1" w:line="252" w:lineRule="exact"/>
        <w:ind w:left="219"/>
      </w:pPr>
      <w:r>
        <w:rPr>
          <w:color w:val="000009"/>
          <w:spacing w:val="-6"/>
        </w:rPr>
        <w:t>Den</w:t>
      </w:r>
      <w:r>
        <w:rPr>
          <w:color w:val="000009"/>
          <w:spacing w:val="-6"/>
        </w:rPr>
        <w:t>sity</w:t>
      </w:r>
      <w:proofErr w:type="gramStart"/>
      <w:r>
        <w:rPr>
          <w:color w:val="000009"/>
          <w:spacing w:val="-6"/>
        </w:rPr>
        <w:t>:at24</w:t>
      </w:r>
      <w:proofErr w:type="gramEnd"/>
      <w:r>
        <w:rPr>
          <w:color w:val="000009"/>
          <w:spacing w:val="-6"/>
        </w:rPr>
        <w:t>°C:</w:t>
      </w:r>
      <w:r>
        <w:rPr>
          <w:color w:val="000009"/>
        </w:rPr>
        <w:tab/>
      </w:r>
      <w:r>
        <w:rPr>
          <w:spacing w:val="-6"/>
        </w:rPr>
        <w:t>1,6</w:t>
      </w:r>
      <w:r>
        <w:rPr>
          <w:spacing w:val="-6"/>
        </w:rPr>
        <w:t>-1,7</w:t>
      </w:r>
      <w:r>
        <w:rPr>
          <w:spacing w:val="-6"/>
        </w:rPr>
        <w:t>g/cm</w:t>
      </w:r>
      <w:r>
        <w:rPr>
          <w:spacing w:val="-6"/>
          <w:vertAlign w:val="superscript"/>
        </w:rPr>
        <w:t>3</w:t>
      </w:r>
    </w:p>
    <w:p w:rsidR="00880D8F" w:rsidRDefault="0085253A">
      <w:pPr>
        <w:pStyle w:val="BodyText"/>
        <w:tabs>
          <w:tab w:val="right" w:pos="4139"/>
        </w:tabs>
        <w:spacing w:line="252" w:lineRule="exact"/>
        <w:ind w:left="219"/>
      </w:pPr>
      <w:r>
        <w:rPr>
          <w:color w:val="000009"/>
          <w:spacing w:val="-6"/>
        </w:rPr>
        <w:t>pHvalueat20°C:</w:t>
      </w:r>
      <w:r>
        <w:rPr>
          <w:color w:val="000009"/>
        </w:rPr>
        <w:tab/>
      </w:r>
      <w:r>
        <w:rPr>
          <w:color w:val="000009"/>
          <w:spacing w:val="-5"/>
        </w:rPr>
        <w:t>6-</w:t>
      </w:r>
      <w:r>
        <w:rPr>
          <w:color w:val="000009"/>
        </w:rPr>
        <w:t>9</w:t>
      </w:r>
    </w:p>
    <w:p w:rsidR="00880D8F" w:rsidRDefault="0085253A">
      <w:pPr>
        <w:pStyle w:val="BodyText"/>
        <w:tabs>
          <w:tab w:val="left" w:pos="3820"/>
        </w:tabs>
        <w:spacing w:before="2" w:line="252" w:lineRule="exact"/>
        <w:ind w:left="219"/>
      </w:pPr>
      <w:proofErr w:type="gramStart"/>
      <w:r>
        <w:rPr>
          <w:color w:val="000009"/>
          <w:spacing w:val="-8"/>
        </w:rPr>
        <w:t>Solubility(</w:t>
      </w:r>
      <w:proofErr w:type="gramEnd"/>
      <w:r>
        <w:rPr>
          <w:color w:val="000009"/>
          <w:spacing w:val="-8"/>
        </w:rPr>
        <w:t>%w/w):</w:t>
      </w:r>
      <w:r>
        <w:rPr>
          <w:color w:val="000009"/>
        </w:rPr>
        <w:tab/>
      </w:r>
      <w:proofErr w:type="spellStart"/>
      <w:r>
        <w:rPr>
          <w:color w:val="000009"/>
        </w:rPr>
        <w:t>Miscleto</w:t>
      </w:r>
      <w:r>
        <w:rPr>
          <w:color w:val="000009"/>
          <w:spacing w:val="-2"/>
        </w:rPr>
        <w:t>water</w:t>
      </w:r>
      <w:proofErr w:type="spellEnd"/>
    </w:p>
    <w:p w:rsidR="00880D8F" w:rsidRDefault="0085253A">
      <w:pPr>
        <w:pStyle w:val="BodyText"/>
        <w:tabs>
          <w:tab w:val="left" w:pos="3820"/>
        </w:tabs>
        <w:spacing w:line="252" w:lineRule="exact"/>
        <w:ind w:left="219"/>
      </w:pPr>
      <w:proofErr w:type="spellStart"/>
      <w:r>
        <w:rPr>
          <w:color w:val="000009"/>
          <w:spacing w:val="-4"/>
        </w:rPr>
        <w:t>Selfignitiontemperature</w:t>
      </w:r>
      <w:proofErr w:type="spellEnd"/>
      <w:r>
        <w:rPr>
          <w:color w:val="000009"/>
          <w:spacing w:val="-4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Not</w:t>
      </w:r>
      <w:r>
        <w:rPr>
          <w:color w:val="000009"/>
          <w:spacing w:val="-2"/>
        </w:rPr>
        <w:t>applicable</w:t>
      </w:r>
      <w:proofErr w:type="spellEnd"/>
    </w:p>
    <w:p w:rsidR="00880D8F" w:rsidRDefault="00880D8F">
      <w:pPr>
        <w:pStyle w:val="BodyText"/>
        <w:spacing w:before="1"/>
      </w:pPr>
    </w:p>
    <w:p w:rsidR="00880D8F" w:rsidRDefault="0085253A">
      <w:pPr>
        <w:pStyle w:val="Heading1"/>
        <w:numPr>
          <w:ilvl w:val="0"/>
          <w:numId w:val="1"/>
        </w:numPr>
        <w:tabs>
          <w:tab w:val="left" w:pos="577"/>
        </w:tabs>
        <w:ind w:left="577" w:hanging="358"/>
      </w:pPr>
      <w:r>
        <w:rPr>
          <w:color w:val="000009"/>
        </w:rPr>
        <w:t>STABILITYAND</w:t>
      </w:r>
      <w:r>
        <w:rPr>
          <w:color w:val="000009"/>
          <w:spacing w:val="-2"/>
        </w:rPr>
        <w:t>REACTIVITY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242"/>
        <w:ind w:left="219"/>
      </w:pPr>
      <w:proofErr w:type="spellStart"/>
      <w:r>
        <w:rPr>
          <w:color w:val="000009"/>
        </w:rPr>
        <w:t>Chemical</w:t>
      </w:r>
      <w:r>
        <w:rPr>
          <w:color w:val="000009"/>
          <w:spacing w:val="-2"/>
        </w:rPr>
        <w:t>stability</w:t>
      </w:r>
      <w:proofErr w:type="spellEnd"/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Stableundernormalconditionof</w:t>
      </w:r>
      <w:proofErr w:type="spellEnd"/>
      <w:r>
        <w:rPr>
          <w:color w:val="000009"/>
          <w:spacing w:val="-4"/>
        </w:rPr>
        <w:t xml:space="preserve"> use.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239" w:line="465" w:lineRule="auto"/>
        <w:ind w:left="219" w:right="2756"/>
      </w:pPr>
      <w:r>
        <w:rPr>
          <w:color w:val="000009"/>
        </w:rPr>
        <w:t>Conditions to avoid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r>
        <w:rPr>
          <w:color w:val="000009"/>
        </w:rPr>
        <w:t>Avoid contact with foodstuffs. Incompatible materials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Incompatiblewithoxidizingagents</w:t>
      </w:r>
      <w:proofErr w:type="spellEnd"/>
      <w:r>
        <w:rPr>
          <w:color w:val="000009"/>
        </w:rPr>
        <w:t xml:space="preserve">. Hazardous decomposition </w:t>
      </w:r>
      <w:proofErr w:type="gramStart"/>
      <w:r>
        <w:rPr>
          <w:color w:val="000009"/>
        </w:rPr>
        <w:t>products :</w:t>
      </w:r>
      <w:proofErr w:type="gramEnd"/>
      <w:r>
        <w:rPr>
          <w:color w:val="000009"/>
        </w:rPr>
        <w:tab/>
      </w:r>
      <w:r>
        <w:rPr>
          <w:color w:val="000009"/>
        </w:rPr>
        <w:tab/>
        <w:t>Oxides of carbon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2"/>
        <w:ind w:left="219"/>
      </w:pPr>
      <w:proofErr w:type="spellStart"/>
      <w:r>
        <w:rPr>
          <w:color w:val="000009"/>
        </w:rPr>
        <w:t>Hazardous</w:t>
      </w:r>
      <w:r>
        <w:rPr>
          <w:color w:val="000009"/>
          <w:spacing w:val="-2"/>
        </w:rPr>
        <w:t>reactions</w:t>
      </w:r>
      <w:proofErr w:type="spellEnd"/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None</w:t>
      </w:r>
      <w:r>
        <w:rPr>
          <w:color w:val="000009"/>
          <w:spacing w:val="-2"/>
        </w:rPr>
        <w:t>known</w:t>
      </w:r>
      <w:proofErr w:type="spellEnd"/>
    </w:p>
    <w:p w:rsidR="00880D8F" w:rsidRDefault="0085253A">
      <w:pPr>
        <w:pStyle w:val="Heading1"/>
        <w:numPr>
          <w:ilvl w:val="0"/>
          <w:numId w:val="1"/>
        </w:numPr>
        <w:tabs>
          <w:tab w:val="left" w:pos="576"/>
        </w:tabs>
        <w:spacing w:before="234"/>
        <w:ind w:left="576" w:hanging="357"/>
      </w:pPr>
      <w:r>
        <w:rPr>
          <w:color w:val="000009"/>
        </w:rPr>
        <w:t>TOXICOLOGICAL</w:t>
      </w:r>
      <w:r>
        <w:rPr>
          <w:color w:val="000009"/>
          <w:spacing w:val="-2"/>
        </w:rPr>
        <w:t>INFORMATION</w:t>
      </w:r>
    </w:p>
    <w:p w:rsidR="00880D8F" w:rsidRDefault="0085253A">
      <w:pPr>
        <w:pStyle w:val="BodyText"/>
        <w:spacing w:before="43" w:line="276" w:lineRule="auto"/>
        <w:ind w:left="939" w:right="411"/>
        <w:jc w:val="both"/>
      </w:pPr>
      <w:proofErr w:type="gramStart"/>
      <w:r>
        <w:rPr>
          <w:color w:val="000009"/>
        </w:rPr>
        <w:t>Noadversehealtheffectsexpectediftheproductishandledinaccor</w:t>
      </w:r>
      <w:r>
        <w:rPr>
          <w:color w:val="000009"/>
        </w:rPr>
        <w:t xml:space="preserve">dancewiththisSafetyData Sheet </w:t>
      </w:r>
      <w:proofErr w:type="spellStart"/>
      <w:r>
        <w:rPr>
          <w:color w:val="000009"/>
        </w:rPr>
        <w:t>andtheproduct</w:t>
      </w:r>
      <w:proofErr w:type="spellEnd"/>
      <w:r>
        <w:rPr>
          <w:color w:val="000009"/>
        </w:rPr>
        <w:t xml:space="preserve"> label.</w:t>
      </w:r>
      <w:proofErr w:type="gramEnd"/>
      <w:r>
        <w:rPr>
          <w:color w:val="000009"/>
        </w:rPr>
        <w:t xml:space="preserve"> Symptoms or </w:t>
      </w:r>
      <w:proofErr w:type="spellStart"/>
      <w:r>
        <w:rPr>
          <w:color w:val="000009"/>
        </w:rPr>
        <w:t>effectthatmayariseiftheproduct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ismishandledand</w:t>
      </w:r>
      <w:proofErr w:type="spellEnd"/>
      <w:r>
        <w:rPr>
          <w:color w:val="000009"/>
        </w:rPr>
        <w:t xml:space="preserve"> overexposure occurs </w:t>
      </w:r>
      <w:proofErr w:type="gramStart"/>
      <w:r>
        <w:rPr>
          <w:color w:val="000009"/>
        </w:rPr>
        <w:t>are :</w:t>
      </w:r>
      <w:proofErr w:type="gramEnd"/>
    </w:p>
    <w:p w:rsidR="00880D8F" w:rsidRDefault="0085253A">
      <w:pPr>
        <w:pStyle w:val="BodyText"/>
        <w:tabs>
          <w:tab w:val="left" w:pos="3820"/>
          <w:tab w:val="left" w:pos="4540"/>
        </w:tabs>
        <w:spacing w:line="251" w:lineRule="exact"/>
        <w:ind w:left="939"/>
        <w:jc w:val="both"/>
      </w:pPr>
      <w:r>
        <w:rPr>
          <w:color w:val="000009"/>
        </w:rPr>
        <w:t>Ingestion</w:t>
      </w:r>
      <w:proofErr w:type="gramStart"/>
      <w:r>
        <w:rPr>
          <w:color w:val="000009"/>
          <w:spacing w:val="-10"/>
        </w:rPr>
        <w:t>: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proofErr w:type="gramEnd"/>
      <w:r>
        <w:rPr>
          <w:color w:val="000009"/>
        </w:rPr>
        <w:tab/>
      </w:r>
      <w:proofErr w:type="spellStart"/>
      <w:r>
        <w:rPr>
          <w:color w:val="000009"/>
        </w:rPr>
        <w:t>Noadverseeffectsexpected,however,largeamounts</w:t>
      </w:r>
      <w:r>
        <w:rPr>
          <w:color w:val="000009"/>
          <w:spacing w:val="-5"/>
        </w:rPr>
        <w:t>may</w:t>
      </w:r>
      <w:proofErr w:type="spellEnd"/>
    </w:p>
    <w:p w:rsidR="00880D8F" w:rsidRDefault="0085253A">
      <w:pPr>
        <w:pStyle w:val="BodyText"/>
        <w:spacing w:before="38"/>
        <w:ind w:left="4540"/>
        <w:jc w:val="both"/>
      </w:pPr>
      <w:proofErr w:type="spellStart"/>
      <w:proofErr w:type="gramStart"/>
      <w:r>
        <w:rPr>
          <w:color w:val="000009"/>
        </w:rPr>
        <w:t>causenauseaand</w:t>
      </w:r>
      <w:r>
        <w:rPr>
          <w:color w:val="000009"/>
          <w:spacing w:val="-2"/>
        </w:rPr>
        <w:t>vomiting</w:t>
      </w:r>
      <w:proofErr w:type="spellEnd"/>
      <w:proofErr w:type="gramEnd"/>
      <w:r>
        <w:rPr>
          <w:color w:val="000009"/>
          <w:spacing w:val="-2"/>
        </w:rPr>
        <w:t>.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40"/>
        <w:ind w:left="939"/>
        <w:jc w:val="both"/>
      </w:pPr>
      <w:r>
        <w:rPr>
          <w:color w:val="000009"/>
        </w:rPr>
        <w:t>Eye</w:t>
      </w:r>
      <w:r>
        <w:rPr>
          <w:color w:val="000009"/>
          <w:spacing w:val="-2"/>
        </w:rPr>
        <w:t xml:space="preserve"> contact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Maybeaneye</w:t>
      </w:r>
      <w:r>
        <w:rPr>
          <w:color w:val="000009"/>
          <w:spacing w:val="-2"/>
        </w:rPr>
        <w:t>irritant</w:t>
      </w:r>
      <w:proofErr w:type="spellEnd"/>
      <w:r>
        <w:rPr>
          <w:color w:val="000009"/>
          <w:spacing w:val="-2"/>
        </w:rPr>
        <w:t>.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37"/>
        <w:ind w:left="939"/>
        <w:jc w:val="both"/>
      </w:pPr>
      <w:proofErr w:type="spellStart"/>
      <w:r>
        <w:rPr>
          <w:color w:val="000009"/>
        </w:rPr>
        <w:t>Skin</w:t>
      </w:r>
      <w:r>
        <w:rPr>
          <w:color w:val="000009"/>
          <w:spacing w:val="-2"/>
        </w:rPr>
        <w:t>contact</w:t>
      </w:r>
      <w:proofErr w:type="spellEnd"/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Contactwithskinmayresultin</w:t>
      </w:r>
      <w:r>
        <w:rPr>
          <w:color w:val="000009"/>
          <w:spacing w:val="-2"/>
        </w:rPr>
        <w:t>irritation</w:t>
      </w:r>
      <w:proofErr w:type="spellEnd"/>
      <w:r>
        <w:rPr>
          <w:color w:val="000009"/>
          <w:spacing w:val="-2"/>
        </w:rPr>
        <w:t>.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before="38" w:line="276" w:lineRule="auto"/>
        <w:ind w:left="4540" w:right="167" w:hanging="3601"/>
      </w:pPr>
      <w:r>
        <w:rPr>
          <w:color w:val="000009"/>
          <w:spacing w:val="-2"/>
        </w:rPr>
        <w:t>Inhalation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  <w:t xml:space="preserve">Where this material is used in a poorly ventilated area, at elevated temperatures or in confined spaces, </w:t>
      </w:r>
      <w:proofErr w:type="spellStart"/>
      <w:r>
        <w:rPr>
          <w:color w:val="000009"/>
        </w:rPr>
        <w:t>vapour</w:t>
      </w:r>
      <w:proofErr w:type="spellEnd"/>
      <w:r>
        <w:rPr>
          <w:color w:val="000009"/>
        </w:rPr>
        <w:t xml:space="preserve"> may </w:t>
      </w:r>
      <w:proofErr w:type="spellStart"/>
      <w:r>
        <w:rPr>
          <w:color w:val="000009"/>
        </w:rPr>
        <w:t>causeirritationtomecousmembranesoftherespiratorytract</w:t>
      </w:r>
      <w:proofErr w:type="spellEnd"/>
      <w:r>
        <w:rPr>
          <w:color w:val="000009"/>
        </w:rPr>
        <w:t>, headache and nausea.</w:t>
      </w:r>
    </w:p>
    <w:p w:rsidR="00880D8F" w:rsidRDefault="0085253A">
      <w:pPr>
        <w:pStyle w:val="BodyText"/>
        <w:tabs>
          <w:tab w:val="left" w:pos="3820"/>
          <w:tab w:val="left" w:pos="4540"/>
        </w:tabs>
        <w:spacing w:line="276" w:lineRule="auto"/>
        <w:ind w:left="939" w:right="2253"/>
        <w:rPr>
          <w:sz w:val="24"/>
        </w:rPr>
      </w:pPr>
      <w:r>
        <w:rPr>
          <w:color w:val="000009"/>
        </w:rPr>
        <w:t>Long Term Effects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Noinformationavailablefortheproduct</w:t>
      </w:r>
      <w:proofErr w:type="spellEnd"/>
      <w:r>
        <w:rPr>
          <w:color w:val="000009"/>
        </w:rPr>
        <w:t>. Toxicological Data</w:t>
      </w:r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  <w:t>No LD50 data available for the product</w:t>
      </w:r>
      <w:r>
        <w:rPr>
          <w:color w:val="000009"/>
          <w:sz w:val="24"/>
        </w:rPr>
        <w:t>.</w:t>
      </w:r>
    </w:p>
    <w:p w:rsidR="00880D8F" w:rsidRDefault="00880D8F">
      <w:pPr>
        <w:pStyle w:val="BodyText"/>
        <w:spacing w:before="66"/>
      </w:pPr>
    </w:p>
    <w:p w:rsidR="00880D8F" w:rsidRDefault="0085253A">
      <w:pPr>
        <w:pStyle w:val="Heading1"/>
        <w:numPr>
          <w:ilvl w:val="0"/>
          <w:numId w:val="1"/>
        </w:numPr>
        <w:tabs>
          <w:tab w:val="left" w:pos="576"/>
        </w:tabs>
        <w:ind w:left="576" w:hanging="357"/>
      </w:pPr>
      <w:r>
        <w:rPr>
          <w:color w:val="000009"/>
        </w:rPr>
        <w:t xml:space="preserve">ECOLOGICAL </w:t>
      </w:r>
      <w:r>
        <w:rPr>
          <w:color w:val="000009"/>
          <w:spacing w:val="-2"/>
        </w:rPr>
        <w:t>INFORMATION</w:t>
      </w:r>
    </w:p>
    <w:p w:rsidR="00880D8F" w:rsidRDefault="0085253A">
      <w:pPr>
        <w:pStyle w:val="BodyText"/>
        <w:tabs>
          <w:tab w:val="left" w:pos="3820"/>
        </w:tabs>
        <w:spacing w:before="242"/>
        <w:ind w:left="579"/>
      </w:pPr>
      <w:proofErr w:type="spellStart"/>
      <w:proofErr w:type="gramStart"/>
      <w:r>
        <w:rPr>
          <w:color w:val="000009"/>
          <w:spacing w:val="-2"/>
        </w:rPr>
        <w:t>Ecotoxity</w:t>
      </w:r>
      <w:proofErr w:type="spellEnd"/>
      <w:r>
        <w:rPr>
          <w:color w:val="000009"/>
        </w:rPr>
        <w:tab/>
      </w:r>
      <w:proofErr w:type="spellStart"/>
      <w:r>
        <w:rPr>
          <w:color w:val="000009"/>
        </w:rPr>
        <w:t>Avoidcontaminating</w:t>
      </w:r>
      <w:r>
        <w:rPr>
          <w:color w:val="000009"/>
          <w:spacing w:val="-2"/>
        </w:rPr>
        <w:t>waterways</w:t>
      </w:r>
      <w:proofErr w:type="spellEnd"/>
      <w:r>
        <w:rPr>
          <w:color w:val="000009"/>
          <w:spacing w:val="-2"/>
        </w:rPr>
        <w:t>.</w:t>
      </w:r>
      <w:proofErr w:type="gramEnd"/>
    </w:p>
    <w:p w:rsidR="00880D8F" w:rsidRDefault="00880D8F">
      <w:pPr>
        <w:sectPr w:rsidR="00880D8F">
          <w:pgSz w:w="11920" w:h="16860"/>
          <w:pgMar w:top="340" w:right="700" w:bottom="280" w:left="520" w:header="720" w:footer="720" w:gutter="0"/>
          <w:cols w:space="720"/>
        </w:sectPr>
      </w:pPr>
    </w:p>
    <w:p w:rsidR="00880D8F" w:rsidRDefault="0085253A">
      <w:pPr>
        <w:pStyle w:val="Heading1"/>
        <w:numPr>
          <w:ilvl w:val="0"/>
          <w:numId w:val="1"/>
        </w:numPr>
        <w:tabs>
          <w:tab w:val="left" w:pos="576"/>
        </w:tabs>
        <w:spacing w:before="64"/>
        <w:ind w:left="576" w:hanging="357"/>
      </w:pPr>
      <w:r>
        <w:rPr>
          <w:color w:val="000009"/>
        </w:rPr>
        <w:lastRenderedPageBreak/>
        <w:t>DISPOSAL</w:t>
      </w:r>
      <w:r>
        <w:rPr>
          <w:color w:val="000009"/>
          <w:spacing w:val="-2"/>
        </w:rPr>
        <w:t>CONSIDENRATIONS</w:t>
      </w:r>
    </w:p>
    <w:p w:rsidR="00880D8F" w:rsidRDefault="0085253A">
      <w:pPr>
        <w:pStyle w:val="BodyText"/>
        <w:spacing w:before="245"/>
        <w:ind w:left="579"/>
      </w:pPr>
      <w:proofErr w:type="spellStart"/>
      <w:r>
        <w:rPr>
          <w:color w:val="000009"/>
        </w:rPr>
        <w:t>Disposalmethods</w:t>
      </w:r>
      <w:proofErr w:type="spellEnd"/>
      <w:r>
        <w:rPr>
          <w:color w:val="000009"/>
          <w:spacing w:val="-10"/>
        </w:rPr>
        <w:t>:</w:t>
      </w:r>
    </w:p>
    <w:p w:rsidR="00880D8F" w:rsidRDefault="0085253A">
      <w:pPr>
        <w:pStyle w:val="BodyText"/>
        <w:spacing w:before="234" w:line="276" w:lineRule="auto"/>
        <w:ind w:left="579" w:right="188"/>
      </w:pPr>
      <w:proofErr w:type="spellStart"/>
      <w:r>
        <w:rPr>
          <w:color w:val="000009"/>
        </w:rPr>
        <w:t>Forsmallquantities</w:t>
      </w:r>
      <w:proofErr w:type="gramStart"/>
      <w:r>
        <w:rPr>
          <w:color w:val="000009"/>
        </w:rPr>
        <w:t>:</w:t>
      </w:r>
      <w:r>
        <w:rPr>
          <w:color w:val="000009"/>
        </w:rPr>
        <w:t>Donot</w:t>
      </w:r>
      <w:proofErr w:type="spellEnd"/>
      <w:proofErr w:type="gramEnd"/>
      <w:r>
        <w:rPr>
          <w:color w:val="000009"/>
        </w:rPr>
        <w:t xml:space="preserve"> </w:t>
      </w:r>
      <w:proofErr w:type="spellStart"/>
      <w:r>
        <w:rPr>
          <w:color w:val="000009"/>
        </w:rPr>
        <w:t>pourleftoverpaintdownthedrain.Unwantedpaintshouldbebrushedout</w:t>
      </w:r>
      <w:proofErr w:type="spellEnd"/>
      <w:r>
        <w:rPr>
          <w:color w:val="000009"/>
        </w:rPr>
        <w:t xml:space="preserve"> on newspaper, allowed to dry and then disposed of via domestic waste collection. Empty paint containers should be left open in a well ventilated area to dry out. When dry recycle the conta</w:t>
      </w:r>
      <w:r>
        <w:rPr>
          <w:color w:val="000009"/>
        </w:rPr>
        <w:t xml:space="preserve">iner via steel can recycling programs. Disposal of empty paint containers via domestic recycling </w:t>
      </w:r>
      <w:proofErr w:type="spellStart"/>
      <w:r>
        <w:rPr>
          <w:color w:val="000009"/>
        </w:rPr>
        <w:t>programsmay</w:t>
      </w:r>
      <w:proofErr w:type="spellEnd"/>
      <w:r>
        <w:rPr>
          <w:color w:val="000009"/>
        </w:rPr>
        <w:t xml:space="preserve"> differ between local authorities. Check with your local council first.</w:t>
      </w:r>
    </w:p>
    <w:p w:rsidR="00880D8F" w:rsidRDefault="0085253A">
      <w:pPr>
        <w:pStyle w:val="BodyText"/>
        <w:spacing w:before="202" w:line="278" w:lineRule="auto"/>
        <w:ind w:left="579"/>
      </w:pPr>
      <w:proofErr w:type="spellStart"/>
      <w:r>
        <w:rPr>
          <w:color w:val="000009"/>
        </w:rPr>
        <w:t>Forlargequantities</w:t>
      </w:r>
      <w:proofErr w:type="gramStart"/>
      <w:r>
        <w:rPr>
          <w:color w:val="000009"/>
        </w:rPr>
        <w:t>:RefertoWasteManagement</w:t>
      </w:r>
      <w:proofErr w:type="spellEnd"/>
      <w:proofErr w:type="gramEnd"/>
      <w:r>
        <w:rPr>
          <w:color w:val="000009"/>
        </w:rPr>
        <w:t xml:space="preserve"> Authority. </w:t>
      </w:r>
      <w:proofErr w:type="spellStart"/>
      <w:proofErr w:type="gramStart"/>
      <w:r>
        <w:rPr>
          <w:color w:val="000009"/>
        </w:rPr>
        <w:t>Disposeofmaterialthroug</w:t>
      </w:r>
      <w:r>
        <w:rPr>
          <w:color w:val="000009"/>
        </w:rPr>
        <w:t>halicensed</w:t>
      </w:r>
      <w:proofErr w:type="spellEnd"/>
      <w:r>
        <w:rPr>
          <w:color w:val="000009"/>
        </w:rPr>
        <w:t xml:space="preserve"> waste contractor.</w:t>
      </w:r>
      <w:proofErr w:type="gramEnd"/>
      <w:r>
        <w:rPr>
          <w:color w:val="000009"/>
        </w:rPr>
        <w:t xml:space="preserve"> </w:t>
      </w:r>
      <w:proofErr w:type="gramStart"/>
      <w:r>
        <w:rPr>
          <w:color w:val="000009"/>
        </w:rPr>
        <w:t>Normally suitable for disposal at approved land waste site.</w:t>
      </w:r>
      <w:proofErr w:type="gramEnd"/>
    </w:p>
    <w:p w:rsidR="00880D8F" w:rsidRDefault="00880D8F">
      <w:pPr>
        <w:pStyle w:val="BodyText"/>
        <w:spacing w:before="233"/>
      </w:pPr>
    </w:p>
    <w:p w:rsidR="00880D8F" w:rsidRDefault="0085253A">
      <w:pPr>
        <w:pStyle w:val="Heading1"/>
        <w:numPr>
          <w:ilvl w:val="0"/>
          <w:numId w:val="1"/>
        </w:numPr>
        <w:tabs>
          <w:tab w:val="left" w:pos="576"/>
        </w:tabs>
        <w:spacing w:before="1"/>
        <w:ind w:left="576" w:hanging="357"/>
      </w:pPr>
      <w:r>
        <w:rPr>
          <w:color w:val="000009"/>
        </w:rPr>
        <w:t>TRANSPORT</w:t>
      </w:r>
      <w:r>
        <w:rPr>
          <w:color w:val="000009"/>
          <w:spacing w:val="-2"/>
        </w:rPr>
        <w:t>INFORMATION</w:t>
      </w:r>
    </w:p>
    <w:p w:rsidR="00880D8F" w:rsidRDefault="00880D8F">
      <w:pPr>
        <w:pStyle w:val="BodyText"/>
        <w:spacing w:before="81"/>
        <w:rPr>
          <w:rFonts w:ascii="Arial"/>
          <w:b/>
          <w:sz w:val="24"/>
        </w:rPr>
      </w:pPr>
    </w:p>
    <w:p w:rsidR="00880D8F" w:rsidRDefault="0085253A">
      <w:pPr>
        <w:pStyle w:val="BodyText"/>
        <w:ind w:left="939"/>
      </w:pPr>
      <w:proofErr w:type="spellStart"/>
      <w:r>
        <w:rPr>
          <w:color w:val="000009"/>
        </w:rPr>
        <w:t>RoadandRail</w:t>
      </w:r>
      <w:r>
        <w:rPr>
          <w:color w:val="000009"/>
          <w:spacing w:val="-2"/>
        </w:rPr>
        <w:t>Transport</w:t>
      </w:r>
      <w:proofErr w:type="spellEnd"/>
    </w:p>
    <w:p w:rsidR="00880D8F" w:rsidRDefault="00880D8F">
      <w:pPr>
        <w:pStyle w:val="BodyText"/>
        <w:spacing w:before="77"/>
      </w:pPr>
    </w:p>
    <w:p w:rsidR="00880D8F" w:rsidRDefault="0085253A">
      <w:pPr>
        <w:pStyle w:val="BodyText"/>
        <w:spacing w:line="276" w:lineRule="auto"/>
        <w:ind w:left="939"/>
      </w:pPr>
      <w:proofErr w:type="gramStart"/>
      <w:r>
        <w:rPr>
          <w:color w:val="000009"/>
        </w:rPr>
        <w:t>NotclassifiedasDangerousGoodsbythecriteriaoftheAustralianDangerousGoods</w:t>
      </w:r>
      <w:r>
        <w:rPr>
          <w:color w:val="000009"/>
        </w:rPr>
        <w:t>Code (ADG Code) for transport by Road and Rail; NON-DANGEROUS GOODS.</w:t>
      </w:r>
      <w:proofErr w:type="gramEnd"/>
    </w:p>
    <w:p w:rsidR="00880D8F" w:rsidRDefault="00880D8F">
      <w:pPr>
        <w:pStyle w:val="BodyText"/>
        <w:spacing w:before="36"/>
      </w:pPr>
    </w:p>
    <w:p w:rsidR="00880D8F" w:rsidRDefault="0085253A">
      <w:pPr>
        <w:pStyle w:val="BodyText"/>
        <w:ind w:left="939"/>
      </w:pPr>
      <w:proofErr w:type="spellStart"/>
      <w:r>
        <w:rPr>
          <w:color w:val="000009"/>
        </w:rPr>
        <w:t>Marine</w:t>
      </w:r>
      <w:r>
        <w:rPr>
          <w:color w:val="000009"/>
          <w:spacing w:val="-2"/>
        </w:rPr>
        <w:t>Transport</w:t>
      </w:r>
      <w:proofErr w:type="spellEnd"/>
    </w:p>
    <w:p w:rsidR="00880D8F" w:rsidRDefault="0085253A">
      <w:pPr>
        <w:pStyle w:val="BodyText"/>
        <w:spacing w:before="38" w:line="278" w:lineRule="auto"/>
        <w:ind w:left="939"/>
      </w:pPr>
      <w:proofErr w:type="gramStart"/>
      <w:r>
        <w:rPr>
          <w:color w:val="000009"/>
        </w:rPr>
        <w:t>NotclassifiedasDangerousGoodsbythecriteriaoftheInternatiolnalMaritimeDangerousGoods Code (IMDG Code) for transport by sea; NON-DANGEROUS GOODS.</w:t>
      </w:r>
      <w:proofErr w:type="gramEnd"/>
    </w:p>
    <w:p w:rsidR="00880D8F" w:rsidRDefault="00880D8F">
      <w:pPr>
        <w:pStyle w:val="BodyText"/>
        <w:spacing w:before="34"/>
      </w:pPr>
    </w:p>
    <w:p w:rsidR="00880D8F" w:rsidRDefault="0085253A">
      <w:pPr>
        <w:pStyle w:val="BodyText"/>
        <w:ind w:left="939"/>
      </w:pPr>
      <w:r>
        <w:rPr>
          <w:color w:val="000009"/>
        </w:rPr>
        <w:t>Air</w:t>
      </w:r>
      <w:r>
        <w:rPr>
          <w:color w:val="000009"/>
          <w:spacing w:val="-2"/>
        </w:rPr>
        <w:t xml:space="preserve"> Transport</w:t>
      </w:r>
    </w:p>
    <w:p w:rsidR="00880D8F" w:rsidRDefault="0085253A">
      <w:pPr>
        <w:pStyle w:val="BodyText"/>
        <w:spacing w:before="37" w:line="278" w:lineRule="auto"/>
        <w:ind w:left="939"/>
      </w:pPr>
      <w:proofErr w:type="gramStart"/>
      <w:r>
        <w:rPr>
          <w:color w:val="000009"/>
        </w:rPr>
        <w:t>Notclassifi</w:t>
      </w:r>
      <w:r>
        <w:rPr>
          <w:color w:val="000009"/>
        </w:rPr>
        <w:t>edasDangerousGoodsbythecriteriaoftheInternatiolnalAirTransportAssociation (IATA) Dangerous Goods Regulation for transport by air; NON- DANGEROUS GOODS.</w:t>
      </w:r>
      <w:proofErr w:type="gramEnd"/>
    </w:p>
    <w:p w:rsidR="00880D8F" w:rsidRDefault="00880D8F">
      <w:pPr>
        <w:pStyle w:val="BodyText"/>
      </w:pPr>
    </w:p>
    <w:p w:rsidR="00880D8F" w:rsidRDefault="00880D8F">
      <w:pPr>
        <w:pStyle w:val="BodyText"/>
        <w:spacing w:before="117"/>
      </w:pPr>
    </w:p>
    <w:p w:rsidR="00880D8F" w:rsidRDefault="0085253A">
      <w:pPr>
        <w:pStyle w:val="Heading1"/>
        <w:numPr>
          <w:ilvl w:val="0"/>
          <w:numId w:val="1"/>
        </w:numPr>
        <w:tabs>
          <w:tab w:val="left" w:pos="576"/>
        </w:tabs>
        <w:ind w:left="576" w:hanging="357"/>
      </w:pPr>
      <w:r>
        <w:rPr>
          <w:color w:val="000009"/>
        </w:rPr>
        <w:t xml:space="preserve">REGULATORY </w:t>
      </w:r>
      <w:r>
        <w:rPr>
          <w:color w:val="000009"/>
          <w:spacing w:val="-2"/>
        </w:rPr>
        <w:t>INFORMATION</w:t>
      </w:r>
    </w:p>
    <w:p w:rsidR="00880D8F" w:rsidRDefault="0085253A">
      <w:pPr>
        <w:pStyle w:val="BodyText"/>
        <w:tabs>
          <w:tab w:val="left" w:pos="4540"/>
          <w:tab w:val="left" w:pos="5260"/>
        </w:tabs>
        <w:spacing w:before="43" w:line="276" w:lineRule="auto"/>
        <w:ind w:left="1105" w:right="737"/>
      </w:pPr>
      <w:proofErr w:type="gramStart"/>
      <w:r>
        <w:rPr>
          <w:color w:val="000009"/>
        </w:rPr>
        <w:t>Classification :</w:t>
      </w:r>
      <w:proofErr w:type="gramEnd"/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Basedonavailableinformation,notclassifiedas</w:t>
      </w:r>
      <w:proofErr w:type="spellEnd"/>
      <w:r>
        <w:rPr>
          <w:color w:val="000009"/>
        </w:rPr>
        <w:t xml:space="preserve"> </w:t>
      </w:r>
      <w:r>
        <w:rPr>
          <w:color w:val="000009"/>
          <w:spacing w:val="-2"/>
        </w:rPr>
        <w:t>hazardous</w:t>
      </w:r>
    </w:p>
    <w:p w:rsidR="00880D8F" w:rsidRDefault="0085253A">
      <w:pPr>
        <w:pStyle w:val="BodyText"/>
        <w:spacing w:line="252" w:lineRule="exact"/>
        <w:ind w:left="1105"/>
      </w:pPr>
      <w:r>
        <w:rPr>
          <w:color w:val="000009"/>
          <w:spacing w:val="-2"/>
        </w:rPr>
        <w:t>SUBSTA</w:t>
      </w:r>
      <w:r>
        <w:rPr>
          <w:color w:val="000009"/>
          <w:spacing w:val="-2"/>
        </w:rPr>
        <w:t>NCE</w:t>
      </w:r>
    </w:p>
    <w:p w:rsidR="00880D8F" w:rsidRDefault="0085253A">
      <w:pPr>
        <w:pStyle w:val="BodyText"/>
        <w:tabs>
          <w:tab w:val="left" w:pos="4540"/>
          <w:tab w:val="left" w:pos="5260"/>
        </w:tabs>
        <w:spacing w:before="38"/>
        <w:ind w:left="1105"/>
      </w:pPr>
      <w:proofErr w:type="spellStart"/>
      <w:r>
        <w:rPr>
          <w:color w:val="000009"/>
        </w:rPr>
        <w:t>Poisons</w:t>
      </w:r>
      <w:r>
        <w:rPr>
          <w:color w:val="000009"/>
          <w:spacing w:val="-2"/>
        </w:rPr>
        <w:t>Schedule</w:t>
      </w:r>
      <w:proofErr w:type="spellEnd"/>
      <w:r>
        <w:rPr>
          <w:color w:val="000009"/>
        </w:rPr>
        <w:tab/>
      </w:r>
      <w:r>
        <w:rPr>
          <w:color w:val="000009"/>
          <w:spacing w:val="-10"/>
        </w:rPr>
        <w:t>:</w:t>
      </w:r>
      <w:r>
        <w:rPr>
          <w:color w:val="000009"/>
        </w:rPr>
        <w:tab/>
      </w:r>
      <w:proofErr w:type="spellStart"/>
      <w:r>
        <w:rPr>
          <w:color w:val="000009"/>
        </w:rPr>
        <w:t>None</w:t>
      </w:r>
      <w:r>
        <w:rPr>
          <w:color w:val="000009"/>
          <w:spacing w:val="-2"/>
        </w:rPr>
        <w:t>allocated</w:t>
      </w:r>
      <w:proofErr w:type="spellEnd"/>
    </w:p>
    <w:p w:rsidR="00880D8F" w:rsidRDefault="00880D8F">
      <w:pPr>
        <w:pStyle w:val="BodyText"/>
        <w:spacing w:before="78"/>
      </w:pPr>
    </w:p>
    <w:p w:rsidR="00880D8F" w:rsidRDefault="0085253A">
      <w:pPr>
        <w:pStyle w:val="ListParagraph"/>
        <w:numPr>
          <w:ilvl w:val="0"/>
          <w:numId w:val="1"/>
        </w:numPr>
        <w:tabs>
          <w:tab w:val="left" w:pos="577"/>
        </w:tabs>
        <w:ind w:left="577" w:hanging="358"/>
        <w:rPr>
          <w:b/>
        </w:rPr>
      </w:pPr>
      <w:r>
        <w:rPr>
          <w:b/>
        </w:rPr>
        <w:t xml:space="preserve">Chemical </w:t>
      </w:r>
      <w:proofErr w:type="spellStart"/>
      <w:r>
        <w:rPr>
          <w:b/>
        </w:rPr>
        <w:t>Safety</w:t>
      </w:r>
      <w:r>
        <w:rPr>
          <w:b/>
          <w:spacing w:val="-2"/>
        </w:rPr>
        <w:t>Assessment</w:t>
      </w:r>
      <w:proofErr w:type="spellEnd"/>
    </w:p>
    <w:p w:rsidR="00880D8F" w:rsidRDefault="0085253A">
      <w:pPr>
        <w:pStyle w:val="BodyText"/>
        <w:spacing w:before="235"/>
        <w:ind w:left="795"/>
      </w:pPr>
      <w:proofErr w:type="spellStart"/>
      <w:r>
        <w:t>Forthisproductachemicalsafetyassessmentwasnotcarried</w:t>
      </w:r>
      <w:r>
        <w:rPr>
          <w:spacing w:val="-5"/>
        </w:rPr>
        <w:t>out</w:t>
      </w:r>
      <w:proofErr w:type="spellEnd"/>
    </w:p>
    <w:p w:rsidR="00880D8F" w:rsidRDefault="0085253A">
      <w:pPr>
        <w:pStyle w:val="Heading2"/>
        <w:numPr>
          <w:ilvl w:val="0"/>
          <w:numId w:val="1"/>
        </w:numPr>
        <w:tabs>
          <w:tab w:val="left" w:pos="576"/>
        </w:tabs>
        <w:spacing w:before="237"/>
        <w:ind w:left="576" w:hanging="357"/>
      </w:pPr>
      <w:r>
        <w:rPr>
          <w:color w:val="000009"/>
        </w:rPr>
        <w:t>OTHER</w:t>
      </w:r>
      <w:r>
        <w:rPr>
          <w:color w:val="000009"/>
          <w:spacing w:val="-2"/>
        </w:rPr>
        <w:t>INFORMATION</w:t>
      </w:r>
    </w:p>
    <w:p w:rsidR="00880D8F" w:rsidRDefault="0085253A">
      <w:pPr>
        <w:pStyle w:val="BodyText"/>
        <w:spacing w:before="33" w:line="276" w:lineRule="auto"/>
        <w:ind w:left="1105" w:right="6851"/>
      </w:pPr>
      <w:r>
        <w:rPr>
          <w:color w:val="000009"/>
        </w:rPr>
        <w:t xml:space="preserve">Reason(s) for issue: </w:t>
      </w:r>
      <w:proofErr w:type="spellStart"/>
      <w:r>
        <w:rPr>
          <w:color w:val="000009"/>
        </w:rPr>
        <w:t>RevisedprimarySDS</w:t>
      </w:r>
      <w:proofErr w:type="spellEnd"/>
    </w:p>
    <w:p w:rsidR="00880D8F" w:rsidRDefault="0085253A">
      <w:pPr>
        <w:pStyle w:val="BodyText"/>
        <w:spacing w:line="276" w:lineRule="auto"/>
        <w:ind w:left="1105" w:right="5884"/>
      </w:pPr>
      <w:proofErr w:type="spellStart"/>
      <w:r>
        <w:rPr>
          <w:color w:val="000009"/>
        </w:rPr>
        <w:t>Changetosupplierinformation</w:t>
      </w:r>
      <w:proofErr w:type="spellEnd"/>
      <w:r>
        <w:rPr>
          <w:color w:val="000009"/>
        </w:rPr>
        <w:t xml:space="preserve"> Change the address detail</w:t>
      </w:r>
    </w:p>
    <w:p w:rsidR="00880D8F" w:rsidRDefault="00880D8F">
      <w:pPr>
        <w:spacing w:line="276" w:lineRule="auto"/>
        <w:sectPr w:rsidR="00880D8F">
          <w:pgSz w:w="11920" w:h="16860"/>
          <w:pgMar w:top="840" w:right="700" w:bottom="280" w:left="520" w:header="720" w:footer="720" w:gutter="0"/>
          <w:cols w:space="720"/>
        </w:sectPr>
      </w:pPr>
    </w:p>
    <w:p w:rsidR="00880D8F" w:rsidRDefault="0085253A">
      <w:pPr>
        <w:pStyle w:val="BodyText"/>
        <w:spacing w:before="74" w:line="276" w:lineRule="auto"/>
        <w:ind w:left="1105" w:right="167"/>
      </w:pPr>
      <w:r>
        <w:rPr>
          <w:spacing w:val="-2"/>
        </w:rPr>
        <w:lastRenderedPageBreak/>
        <w:t>The</w:t>
      </w:r>
      <w:r>
        <w:rPr>
          <w:spacing w:val="-2"/>
        </w:rPr>
        <w:t xml:space="preserve">informationcontainedinthissafetydatasheetisprovidedinaccordancewiththerequirements </w:t>
      </w:r>
      <w:proofErr w:type="gramStart"/>
      <w:r>
        <w:t>oftheChemicals(</w:t>
      </w:r>
      <w:proofErr w:type="gramEnd"/>
      <w:r>
        <w:t>HazardInformation&amp;Packaging)Regulations.Theproductshouldnotbeused forpurposesotherthanthoseshowninSection1withoutfirstreferringtothesupplierand obtainingwritt</w:t>
      </w:r>
      <w:r>
        <w:t>enhandlinginstructions.Asthespecificconditionsofuseoftheproductareoutside</w:t>
      </w:r>
    </w:p>
    <w:p w:rsidR="00880D8F" w:rsidRDefault="00880D8F">
      <w:pPr>
        <w:pStyle w:val="BodyText"/>
        <w:spacing w:before="38"/>
      </w:pPr>
    </w:p>
    <w:p w:rsidR="00880D8F" w:rsidRDefault="0085253A">
      <w:pPr>
        <w:pStyle w:val="BodyText"/>
        <w:spacing w:line="276" w:lineRule="auto"/>
        <w:ind w:left="1105" w:right="167"/>
      </w:pPr>
      <w:proofErr w:type="gramStart"/>
      <w:r>
        <w:t>thesupplier'scontroltheuserisresponsibleforensuringthattherequirementsofrelevant</w:t>
      </w:r>
      <w:proofErr w:type="gramEnd"/>
      <w:r>
        <w:t xml:space="preserve"> legislation are complied with. TP-03</w:t>
      </w:r>
    </w:p>
    <w:p w:rsidR="00880D8F" w:rsidRDefault="00880D8F">
      <w:pPr>
        <w:pStyle w:val="BodyText"/>
        <w:spacing w:before="36"/>
      </w:pPr>
    </w:p>
    <w:p w:rsidR="00880D8F" w:rsidRDefault="0085253A">
      <w:pPr>
        <w:pStyle w:val="BodyText"/>
        <w:spacing w:before="1" w:line="276" w:lineRule="auto"/>
        <w:ind w:left="1105" w:right="167"/>
      </w:pPr>
      <w:r>
        <w:t>The information contained in this Safety Data Sheet is based o</w:t>
      </w:r>
      <w:r>
        <w:t>n the present state of knowledge andcurrentnationallegislation.Itprovidesguidanceonhealth</w:t>
      </w:r>
      <w:proofErr w:type="gramStart"/>
      <w:r>
        <w:t>,safetyandenvironmentalaspects</w:t>
      </w:r>
      <w:proofErr w:type="gramEnd"/>
      <w:r>
        <w:t xml:space="preserve"> of the product and should not be construed as any guarantee of technical performance or suitability for particular applications.</w:t>
      </w:r>
    </w:p>
    <w:p w:rsidR="00880D8F" w:rsidRDefault="00880D8F">
      <w:pPr>
        <w:spacing w:line="276" w:lineRule="auto"/>
        <w:sectPr w:rsidR="00880D8F">
          <w:pgSz w:w="11920" w:h="16860"/>
          <w:pgMar w:top="340" w:right="700" w:bottom="280" w:left="520" w:header="720" w:footer="720" w:gutter="0"/>
          <w:cols w:space="720"/>
        </w:sectPr>
      </w:pPr>
    </w:p>
    <w:p w:rsidR="00880D8F" w:rsidRDefault="00880D8F">
      <w:pPr>
        <w:pStyle w:val="BodyText"/>
      </w:pPr>
    </w:p>
    <w:p w:rsidR="00880D8F" w:rsidRDefault="00880D8F">
      <w:pPr>
        <w:pStyle w:val="BodyText"/>
        <w:spacing w:before="244"/>
      </w:pPr>
    </w:p>
    <w:p w:rsidR="00880D8F" w:rsidRDefault="0085253A">
      <w:pPr>
        <w:spacing w:before="1"/>
        <w:ind w:left="219"/>
        <w:rPr>
          <w:rFonts w:ascii="Arial"/>
          <w:b/>
        </w:rPr>
      </w:pPr>
      <w:r>
        <w:rPr>
          <w:rFonts w:ascii="Arial"/>
          <w:b/>
          <w:spacing w:val="-2"/>
          <w:w w:val="105"/>
        </w:rPr>
        <w:t>NOTES</w:t>
      </w:r>
    </w:p>
    <w:p w:rsidR="00880D8F" w:rsidRDefault="0085253A">
      <w:pPr>
        <w:pStyle w:val="BodyText"/>
        <w:spacing w:before="246" w:line="276" w:lineRule="auto"/>
        <w:ind w:left="219" w:right="161"/>
        <w:jc w:val="both"/>
      </w:pPr>
      <w:r>
        <w:t xml:space="preserve">PT.INDOWIJAYA SAKTI TEGUH has a responsibility to take reasonable care for our own health and </w:t>
      </w:r>
      <w:proofErr w:type="spellStart"/>
      <w:r>
        <w:t>safetyandthe</w:t>
      </w:r>
      <w:proofErr w:type="spellEnd"/>
      <w:r>
        <w:t xml:space="preserve"> health and </w:t>
      </w:r>
      <w:proofErr w:type="spellStart"/>
      <w:r>
        <w:t>safetyof</w:t>
      </w:r>
      <w:proofErr w:type="spellEnd"/>
      <w:r>
        <w:t xml:space="preserve"> others </w:t>
      </w:r>
      <w:proofErr w:type="spellStart"/>
      <w:r>
        <w:t>whomay</w:t>
      </w:r>
      <w:proofErr w:type="spellEnd"/>
      <w:r>
        <w:t xml:space="preserve"> </w:t>
      </w:r>
      <w:proofErr w:type="spellStart"/>
      <w:r>
        <w:t>beaffected</w:t>
      </w:r>
      <w:proofErr w:type="spellEnd"/>
      <w:r>
        <w:t xml:space="preserve"> by </w:t>
      </w:r>
      <w:proofErr w:type="spellStart"/>
      <w:r>
        <w:t>ouracts</w:t>
      </w:r>
      <w:proofErr w:type="spellEnd"/>
      <w:r>
        <w:t xml:space="preserve"> </w:t>
      </w:r>
      <w:proofErr w:type="spellStart"/>
      <w:r>
        <w:t>oromissions</w:t>
      </w:r>
      <w:proofErr w:type="spellEnd"/>
      <w:r>
        <w:t xml:space="preserve">. </w:t>
      </w:r>
      <w:proofErr w:type="spellStart"/>
      <w:r>
        <w:t>This</w:t>
      </w:r>
      <w:r>
        <w:t>M.S.D.S</w:t>
      </w:r>
      <w:proofErr w:type="spellEnd"/>
      <w:r>
        <w:t>. at the date of issue has Health and Safety Information of the product, and how to safely handle and use this product in the workplace.</w:t>
      </w:r>
    </w:p>
    <w:p w:rsidR="00880D8F" w:rsidRDefault="0085253A">
      <w:pPr>
        <w:pStyle w:val="BodyText"/>
        <w:spacing w:before="216" w:line="276" w:lineRule="auto"/>
        <w:ind w:left="219" w:right="159"/>
        <w:jc w:val="both"/>
      </w:pPr>
      <w:r>
        <w:t xml:space="preserve">All information given is our best knowledge, </w:t>
      </w:r>
      <w:proofErr w:type="spellStart"/>
      <w:r>
        <w:t>andbecause</w:t>
      </w:r>
      <w:proofErr w:type="spellEnd"/>
      <w:r>
        <w:t xml:space="preserve"> we cannot anticipate or </w:t>
      </w:r>
      <w:proofErr w:type="spellStart"/>
      <w:r>
        <w:t>controlthe</w:t>
      </w:r>
      <w:proofErr w:type="spellEnd"/>
      <w:r>
        <w:t xml:space="preserve"> conditions of the end</w:t>
      </w:r>
      <w:r>
        <w:t xml:space="preserve"> use of this products, prior to usage, each user must determine by reviewing this M.S.D.S, Safe Handling and usage of this products in the Workplace.</w:t>
      </w:r>
    </w:p>
    <w:p w:rsidR="00880D8F" w:rsidRDefault="0085253A">
      <w:pPr>
        <w:pStyle w:val="BodyText"/>
        <w:spacing w:before="251" w:line="276" w:lineRule="auto"/>
        <w:ind w:left="219" w:right="167"/>
      </w:pPr>
      <w:r>
        <w:t>PT.INDOWIJAYA SAKTI TEGUH believe this information to be reliable, and in good faith, but no guaranteesorw</w:t>
      </w:r>
      <w:r>
        <w:t xml:space="preserve">arrantiesofanykindaremadeastoitsaccuracy,suitabilitytoparticulateapplicationsdueto </w:t>
      </w:r>
      <w:proofErr w:type="spellStart"/>
      <w:r>
        <w:t>variationsinmethods,conditionsandequipment.When</w:t>
      </w:r>
      <w:proofErr w:type="spellEnd"/>
      <w:r>
        <w:t xml:space="preserve"> PT.INDOWIJAYASAKTI </w:t>
      </w:r>
      <w:proofErr w:type="spellStart"/>
      <w:r>
        <w:t>TEGUHprovides</w:t>
      </w:r>
      <w:proofErr w:type="spellEnd"/>
      <w:r>
        <w:t xml:space="preserve"> informationandserviceinvolvingskill,assistance,judgment,recommendations,andoradvisethisisdon</w:t>
      </w:r>
      <w:r>
        <w:t>e on the best of our knowledge only; information is not be relied upon.</w:t>
      </w:r>
    </w:p>
    <w:p w:rsidR="00880D8F" w:rsidRDefault="0085253A">
      <w:pPr>
        <w:pStyle w:val="BodyText"/>
        <w:spacing w:before="199" w:line="278" w:lineRule="auto"/>
        <w:ind w:left="219" w:right="167"/>
      </w:pPr>
      <w:r>
        <w:t>Full scale testing and performance of the product is the responsibility of the end user. For further informationorclassificationofcertainpointstoensurethattheuserhasmadeaproperassessme</w:t>
      </w:r>
      <w:r>
        <w:t>ntand reasonable precautions have been applied, please contact PT.INDOWIJAYA SAKTI TEGUH.</w:t>
      </w:r>
    </w:p>
    <w:sectPr w:rsidR="00880D8F" w:rsidSect="00880D8F">
      <w:pgSz w:w="11920" w:h="16860"/>
      <w:pgMar w:top="1920" w:right="70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D31"/>
    <w:multiLevelType w:val="hybridMultilevel"/>
    <w:tmpl w:val="BD9A5B74"/>
    <w:lvl w:ilvl="0" w:tplc="D42E9D6E">
      <w:start w:val="9"/>
      <w:numFmt w:val="decimal"/>
      <w:lvlText w:val="%1."/>
      <w:lvlJc w:val="left"/>
      <w:pPr>
        <w:ind w:left="57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DE61C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2" w:tplc="6D2829E8">
      <w:numFmt w:val="bullet"/>
      <w:lvlText w:val="•"/>
      <w:lvlJc w:val="left"/>
      <w:pPr>
        <w:ind w:left="2603" w:hanging="360"/>
      </w:pPr>
      <w:rPr>
        <w:rFonts w:hint="default"/>
        <w:lang w:val="en-US" w:eastAsia="en-US" w:bidi="ar-SA"/>
      </w:rPr>
    </w:lvl>
    <w:lvl w:ilvl="3" w:tplc="FF8E6FF6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4" w:tplc="C10C948C">
      <w:numFmt w:val="bullet"/>
      <w:lvlText w:val="•"/>
      <w:lvlJc w:val="left"/>
      <w:pPr>
        <w:ind w:left="4627" w:hanging="360"/>
      </w:pPr>
      <w:rPr>
        <w:rFonts w:hint="default"/>
        <w:lang w:val="en-US" w:eastAsia="en-US" w:bidi="ar-SA"/>
      </w:rPr>
    </w:lvl>
    <w:lvl w:ilvl="5" w:tplc="57DC175E">
      <w:numFmt w:val="bullet"/>
      <w:lvlText w:val="•"/>
      <w:lvlJc w:val="left"/>
      <w:pPr>
        <w:ind w:left="5639" w:hanging="360"/>
      </w:pPr>
      <w:rPr>
        <w:rFonts w:hint="default"/>
        <w:lang w:val="en-US" w:eastAsia="en-US" w:bidi="ar-SA"/>
      </w:rPr>
    </w:lvl>
    <w:lvl w:ilvl="6" w:tplc="DEEC830E">
      <w:numFmt w:val="bullet"/>
      <w:lvlText w:val="•"/>
      <w:lvlJc w:val="left"/>
      <w:pPr>
        <w:ind w:left="6651" w:hanging="360"/>
      </w:pPr>
      <w:rPr>
        <w:rFonts w:hint="default"/>
        <w:lang w:val="en-US" w:eastAsia="en-US" w:bidi="ar-SA"/>
      </w:rPr>
    </w:lvl>
    <w:lvl w:ilvl="7" w:tplc="0E52AD7A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AF34DF6C">
      <w:numFmt w:val="bullet"/>
      <w:lvlText w:val="•"/>
      <w:lvlJc w:val="left"/>
      <w:pPr>
        <w:ind w:left="8674" w:hanging="360"/>
      </w:pPr>
      <w:rPr>
        <w:rFonts w:hint="default"/>
        <w:lang w:val="en-US" w:eastAsia="en-US" w:bidi="ar-SA"/>
      </w:rPr>
    </w:lvl>
  </w:abstractNum>
  <w:abstractNum w:abstractNumId="1">
    <w:nsid w:val="17A723D6"/>
    <w:multiLevelType w:val="hybridMultilevel"/>
    <w:tmpl w:val="F6E20666"/>
    <w:lvl w:ilvl="0" w:tplc="BEAEA0EA">
      <w:start w:val="1"/>
      <w:numFmt w:val="decimal"/>
      <w:lvlText w:val="%1."/>
      <w:lvlJc w:val="left"/>
      <w:pPr>
        <w:ind w:left="111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D00355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2" w:tplc="9CF4C4C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3418FE6E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4" w:tplc="8A5A1906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5" w:tplc="3FEA5D3E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6" w:tplc="86DE69A2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EAE628E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603C5ADE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</w:abstractNum>
  <w:abstractNum w:abstractNumId="2">
    <w:nsid w:val="560551A2"/>
    <w:multiLevelType w:val="hybridMultilevel"/>
    <w:tmpl w:val="174E51FC"/>
    <w:lvl w:ilvl="0" w:tplc="9B4E83B4">
      <w:start w:val="1"/>
      <w:numFmt w:val="decimal"/>
      <w:lvlText w:val="%1."/>
      <w:lvlJc w:val="left"/>
      <w:pPr>
        <w:ind w:left="111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48F868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2" w:tplc="6F30FD8A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24309052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4" w:tplc="2B5E30DE">
      <w:numFmt w:val="bullet"/>
      <w:lvlText w:val="•"/>
      <w:lvlJc w:val="left"/>
      <w:pPr>
        <w:ind w:left="4951" w:hanging="360"/>
      </w:pPr>
      <w:rPr>
        <w:rFonts w:hint="default"/>
        <w:lang w:val="en-US" w:eastAsia="en-US" w:bidi="ar-SA"/>
      </w:rPr>
    </w:lvl>
    <w:lvl w:ilvl="5" w:tplc="108AE782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6" w:tplc="1E5C30BC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2548C4FC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  <w:lvl w:ilvl="8" w:tplc="68B8E0E4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0D8F"/>
    <w:rsid w:val="00794730"/>
    <w:rsid w:val="0085253A"/>
    <w:rsid w:val="0088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0D8F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880D8F"/>
    <w:pPr>
      <w:ind w:left="1117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880D8F"/>
    <w:pPr>
      <w:ind w:left="93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0D8F"/>
  </w:style>
  <w:style w:type="paragraph" w:styleId="Title">
    <w:name w:val="Title"/>
    <w:basedOn w:val="Normal"/>
    <w:uiPriority w:val="1"/>
    <w:qFormat/>
    <w:rsid w:val="00880D8F"/>
    <w:pPr>
      <w:ind w:left="3070" w:right="1891" w:hanging="1119"/>
    </w:pPr>
    <w:rPr>
      <w:rFonts w:ascii="Calibri" w:eastAsia="Calibri" w:hAnsi="Calibri" w:cs="Calibri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rsid w:val="00880D8F"/>
    <w:pPr>
      <w:ind w:left="1117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880D8F"/>
    <w:pPr>
      <w:ind w:left="10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.support@puffinpai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TJIPS</dc:creator>
  <cp:lastModifiedBy>Yofi Irawan</cp:lastModifiedBy>
  <cp:revision>2</cp:revision>
  <dcterms:created xsi:type="dcterms:W3CDTF">2024-05-06T09:39:00Z</dcterms:created>
  <dcterms:modified xsi:type="dcterms:W3CDTF">2024-05-06T09:39:00Z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2019</vt:lpwstr>
  </property>
</Properties>
</file>