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PT. INDOWIJAYA SAKTI TEGUH</w:t>
      </w:r>
    </w:p>
    <w:p>
      <w:pPr>
        <w:jc w:val="center"/>
      </w:pPr>
      <w:r>
        <w:rPr>
          <w:sz w:val="18"/>
        </w:rPr>
        <w:t>Jl. Pangeran Jayakarta No. 121/3–4, Jakarta Pusat 10730, Indonesia</w:t>
      </w:r>
    </w:p>
    <w:p>
      <w:pPr>
        <w:jc w:val="center"/>
      </w:pPr>
      <w:r>
        <w:rPr>
          <w:sz w:val="18"/>
        </w:rPr>
        <w:t>www.puffinpaint.com  |  Tel.: +62 21 6231 3238</w:t>
      </w:r>
    </w:p>
    <w:p>
      <w:pPr>
        <w:jc w:val="center"/>
      </w:pPr>
      <w:r>
        <w:rPr>
          <w:b/>
          <w:sz w:val="28"/>
        </w:rPr>
        <w:t>TECHNICAL DATA SHEET</w:t>
      </w:r>
    </w:p>
    <w:p>
      <w:pPr>
        <w:jc w:val="center"/>
      </w:pPr>
      <w:r>
        <w:rPr>
          <w:b/>
          <w:sz w:val="26"/>
        </w:rPr>
        <w:t>PUFFIN AEROSILCOAT STOVE</w:t>
      </w:r>
    </w:p>
    <w:p/>
    <w:p>
      <w:r>
        <w:t>A silicone acrylic with aliphatic-cured hybrid material for high-performance coatings, especially high-temperature and wear-resistant applications. Suitable for aluminium, steel, iron, stainless steel, and other substrates using a stoving system.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Color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Catalog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Gloss Level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Glossy (80–95), Satin (40–70), Matt (20–30)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Film Thickness, Dry (µm)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25–35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Film Thickness, Wet (µm)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50–75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Theoretical Spreading Rate (m²/L/layer)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10–12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Solids (Vol. %)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42 ± 2%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Density (kg/L)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1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Curing Time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100–120°C / 30–60 minutes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Flash Point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35°C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Practical Coverage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Allow appropriate loss factors</w:t>
            </w:r>
          </w:p>
        </w:tc>
      </w:tr>
    </w:tbl>
    <w:p>
      <w:pPr>
        <w:pStyle w:val="Heading1"/>
      </w:pPr>
      <w:r>
        <w:t>1. Characteristics</w:t>
      </w:r>
    </w:p>
    <w:p>
      <w:pPr>
        <w:pStyle w:val="ListBullet"/>
      </w:pPr>
      <w:r>
        <w:t>Designed primarily for painting new substrates with a stoving system.</w:t>
      </w:r>
    </w:p>
    <w:p>
      <w:pPr>
        <w:pStyle w:val="ListBullet"/>
      </w:pPr>
      <w:r>
        <w:t>Recommended for properly prepared carbon steel, galvanized steel, stainless steel, and aluminium.</w:t>
      </w:r>
    </w:p>
    <w:p>
      <w:pPr>
        <w:pStyle w:val="Heading1"/>
      </w:pPr>
      <w:r>
        <w:t>2. Usage</w:t>
      </w:r>
    </w:p>
    <w:p>
      <w:pPr>
        <w:pStyle w:val="Heading2"/>
      </w:pPr>
      <w:r>
        <w:t>Surface Preparation</w:t>
      </w:r>
    </w:p>
    <w:p>
      <w:r>
        <w:t>To secure lasting adhesion to subsequent products, all surfaces shall be clean, dry, and free from contamination.</w:t>
      </w:r>
    </w:p>
    <w:p>
      <w:pPr>
        <w:pStyle w:val="Heading2"/>
      </w:pPr>
      <w:r>
        <w:t>Minimum Recommended Substrate Preparation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D9EAF7"/>
          </w:tcPr>
          <w:p>
            <w:r/>
            <w:r>
              <w:rPr>
                <w:b/>
                <w:sz w:val="18"/>
              </w:rPr>
              <w:t>Substrate</w:t>
            </w:r>
          </w:p>
        </w:tc>
        <w:tc>
          <w:tcPr>
            <w:tcW w:type="dxa" w:w="5112"/>
            <w:vAlign w:val="center"/>
            <w:shd w:fill="D9EAF7"/>
          </w:tcPr>
          <w:p>
            <w:r/>
            <w:r>
              <w:rPr>
                <w:b/>
                <w:sz w:val="18"/>
              </w:rPr>
              <w:t>Recommended Preparation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Carbon Steel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Sa 2½ (ISO 8501-1) and iron phosphate pre-treatment.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Coated Surfaces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Clean, dry, and undamaged compatible coating.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Stainless Steel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Hand or machine abrade with non-metallic abrasives or bonded fibre abrasive pads to impart a scratch pattern.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Galvanized Steel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Surface shall be clean, dry, rough, and dull; use iron phosphate pre-treatment.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Aluminium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Dry abrasive blast cleaning to SSPC-SP 13/NACE No. 6 and use green/yellow chromate pre-treatment.</w:t>
            </w:r>
          </w:p>
        </w:tc>
      </w:tr>
    </w:tbl>
    <w:p>
      <w:pPr>
        <w:pStyle w:val="Heading2"/>
      </w:pPr>
      <w:r>
        <w:t>Application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Application Method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Airless spray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Pressure at Nozzle (minimum)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150 bar / 2,100 psi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Nozzle Tip (inch/1000)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17–21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Filter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Check to ensure filters are clean.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Mixing Ratio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Puffin Aerosilcoat Base A: 2 parts; Puffin Aerosilcoat Base B: 1 part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Thinning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Thinner PU</w:t>
            </w:r>
          </w:p>
        </w:tc>
      </w:tr>
      <w:tr>
        <w:tc>
          <w:tcPr>
            <w:tcW w:type="dxa" w:w="5112"/>
            <w:vAlign w:val="center"/>
          </w:tcPr>
          <w:p>
            <w:r/>
            <w:r>
              <w:rPr>
                <w:b/>
                <w:sz w:val="18"/>
              </w:rPr>
              <w:t>Drying and Curing Time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8"/>
              </w:rPr>
              <w:t>30–60 minutes at 100–120°C</w:t>
            </w:r>
          </w:p>
        </w:tc>
      </w:tr>
    </w:tbl>
    <w:p>
      <w:pPr>
        <w:pStyle w:val="Heading2"/>
      </w:pPr>
      <w:r>
        <w:t>Product Compatibility</w:t>
      </w:r>
    </w:p>
    <w:p>
      <w:r>
        <w:t>Depending on actual exposure of the coating system, various primers can be used in combination with this product. Previous coat: iron phosphate pre-treatment.</w:t>
      </w:r>
    </w:p>
    <w:p>
      <w:pPr>
        <w:pStyle w:val="Heading1"/>
      </w:pPr>
      <w:r>
        <w:t>Precautions</w:t>
      </w:r>
    </w:p>
    <w:p>
      <w:pPr>
        <w:pStyle w:val="ListBullet"/>
      </w:pPr>
      <w:r>
        <w:t>Ensure the surface is clean before application.</w:t>
      </w:r>
    </w:p>
    <w:p>
      <w:pPr>
        <w:pStyle w:val="ListBullet"/>
      </w:pPr>
      <w:r>
        <w:t>Observe precautionary notices displayed on the container. Use under well-ventilated conditions. Do not inhale spray mist. Avoid skin contact.</w:t>
      </w:r>
    </w:p>
    <w:p>
      <w:pPr>
        <w:pStyle w:val="ListBullet"/>
      </w:pPr>
      <w:r>
        <w:t>Spillage on skin should immediately be removed with suitable cleanser, soap, and water. Eyes should be flushed with water and medical attention sought immediately.</w:t>
      </w:r>
    </w:p>
    <w:p>
      <w:pPr>
        <w:pStyle w:val="ListBullet"/>
      </w:pPr>
      <w:r>
        <w:t>Store in accordance with national regulations. Keep containers in a dry, shaded, cool, well-ventilated space away from heat and ignition sources. Keep containers tightly closed and handle with care.</w:t>
      </w:r>
    </w:p>
    <w:p>
      <w:pPr>
        <w:pStyle w:val="Heading1"/>
      </w:pPr>
      <w:r>
        <w:t>Packing</w:t>
      </w:r>
    </w:p>
    <w:p>
      <w:r>
        <w:t>1 / 5 / 20 Liter Set</w:t>
      </w:r>
    </w:p>
    <w:sectPr w:rsidR="00FC693F" w:rsidRPr="0006063C" w:rsidSect="00034616"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Puffin Aerosilcoat Stove TDS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